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34100" w14:textId="77777777" w:rsidR="00B3398C" w:rsidRDefault="00B3398C">
      <w:pPr>
        <w:widowControl w:val="0"/>
        <w:autoSpaceDE w:val="0"/>
        <w:autoSpaceDN w:val="0"/>
        <w:adjustRightInd w:val="0"/>
        <w:spacing w:before="14" w:line="240" w:lineRule="exact"/>
        <w:ind w:left="120"/>
        <w:rPr>
          <w:b/>
          <w:bCs/>
        </w:rPr>
      </w:pPr>
    </w:p>
    <w:p w14:paraId="70516E72" w14:textId="77777777" w:rsidR="00B3398C" w:rsidRDefault="00B3398C">
      <w:pPr>
        <w:widowControl w:val="0"/>
        <w:autoSpaceDE w:val="0"/>
        <w:autoSpaceDN w:val="0"/>
        <w:adjustRightInd w:val="0"/>
        <w:spacing w:before="14" w:line="240" w:lineRule="exact"/>
        <w:ind w:left="120"/>
        <w:rPr>
          <w:b/>
          <w:bCs/>
        </w:rPr>
      </w:pPr>
    </w:p>
    <w:p w14:paraId="7F06F642" w14:textId="77777777" w:rsidR="00B3398C" w:rsidRDefault="00B3398C">
      <w:pPr>
        <w:widowControl w:val="0"/>
        <w:autoSpaceDE w:val="0"/>
        <w:autoSpaceDN w:val="0"/>
        <w:adjustRightInd w:val="0"/>
        <w:spacing w:before="14" w:line="240" w:lineRule="exact"/>
        <w:ind w:left="120"/>
        <w:rPr>
          <w:b/>
          <w:bCs/>
        </w:rPr>
      </w:pPr>
    </w:p>
    <w:p w14:paraId="49224314" w14:textId="77777777" w:rsidR="00B3398C" w:rsidRDefault="00B3398C">
      <w:pPr>
        <w:widowControl w:val="0"/>
        <w:autoSpaceDE w:val="0"/>
        <w:autoSpaceDN w:val="0"/>
        <w:adjustRightInd w:val="0"/>
        <w:spacing w:before="14" w:line="240" w:lineRule="exact"/>
        <w:ind w:left="120"/>
        <w:rPr>
          <w:b/>
          <w:bCs/>
        </w:rPr>
      </w:pPr>
    </w:p>
    <w:p w14:paraId="42742EE8" w14:textId="77777777" w:rsidR="00B3398C" w:rsidRDefault="00B3398C">
      <w:pPr>
        <w:widowControl w:val="0"/>
        <w:autoSpaceDE w:val="0"/>
        <w:autoSpaceDN w:val="0"/>
        <w:adjustRightInd w:val="0"/>
        <w:spacing w:before="14" w:line="240" w:lineRule="exact"/>
        <w:ind w:left="120"/>
        <w:rPr>
          <w:b/>
          <w:bCs/>
        </w:rPr>
      </w:pPr>
    </w:p>
    <w:p w14:paraId="7E384F8C" w14:textId="77777777" w:rsidR="00B3398C" w:rsidRDefault="00B3398C">
      <w:pPr>
        <w:widowControl w:val="0"/>
        <w:autoSpaceDE w:val="0"/>
        <w:autoSpaceDN w:val="0"/>
        <w:adjustRightInd w:val="0"/>
        <w:spacing w:before="14" w:line="240" w:lineRule="exact"/>
        <w:ind w:left="120"/>
        <w:rPr>
          <w:b/>
          <w:bCs/>
        </w:rPr>
      </w:pPr>
    </w:p>
    <w:p w14:paraId="5150A2D2" w14:textId="77777777" w:rsidR="00B3398C" w:rsidRDefault="00B1466D" w:rsidP="00C649C5">
      <w:pPr>
        <w:jc w:val="center"/>
      </w:pPr>
      <w:r>
        <w:rPr>
          <w:noProof/>
          <w:lang w:eastAsia="fr-FR"/>
        </w:rPr>
        <w:drawing>
          <wp:inline distT="0" distB="0" distL="0" distR="0" wp14:anchorId="0A7C9EE5" wp14:editId="69E85D7A">
            <wp:extent cx="3408218" cy="1414104"/>
            <wp:effectExtent l="0" t="0" r="190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31756" cy="1423870"/>
                    </a:xfrm>
                    <a:prstGeom prst="rect">
                      <a:avLst/>
                    </a:prstGeom>
                    <a:noFill/>
                    <a:ln>
                      <a:noFill/>
                    </a:ln>
                  </pic:spPr>
                </pic:pic>
              </a:graphicData>
            </a:graphic>
          </wp:inline>
        </w:drawing>
      </w:r>
    </w:p>
    <w:p w14:paraId="1D8340F6" w14:textId="77777777" w:rsidR="00632595" w:rsidRDefault="00632595"/>
    <w:p w14:paraId="4F5FDBB5" w14:textId="77777777" w:rsidR="00B3398C" w:rsidRDefault="00B3398C"/>
    <w:p w14:paraId="2B7C8D64" w14:textId="77777777" w:rsidR="00B3398C" w:rsidRDefault="00B3398C" w:rsidP="00B1466D">
      <w:pPr>
        <w:rPr>
          <w:rFonts w:ascii="Arial" w:hAnsi="Arial" w:cs="Arial"/>
          <w:sz w:val="36"/>
          <w:szCs w:val="36"/>
        </w:rPr>
      </w:pPr>
    </w:p>
    <w:p w14:paraId="6448F89D" w14:textId="77777777" w:rsidR="00B3398C" w:rsidRDefault="00B3398C" w:rsidP="003C2E90">
      <w:pPr>
        <w:pBdr>
          <w:top w:val="single" w:sz="18" w:space="0" w:color="auto"/>
          <w:left w:val="single" w:sz="18" w:space="4" w:color="auto"/>
          <w:bottom w:val="single" w:sz="18" w:space="1" w:color="auto"/>
          <w:right w:val="single" w:sz="18" w:space="4" w:color="auto"/>
        </w:pBdr>
        <w:jc w:val="center"/>
        <w:rPr>
          <w:rFonts w:ascii="Arial" w:hAnsi="Arial" w:cs="Arial"/>
          <w:sz w:val="36"/>
          <w:szCs w:val="36"/>
        </w:rPr>
      </w:pPr>
    </w:p>
    <w:p w14:paraId="5E767D38" w14:textId="77777777" w:rsidR="00B3398C" w:rsidRDefault="001D73E9" w:rsidP="003C2E90">
      <w:pPr>
        <w:pBdr>
          <w:top w:val="single" w:sz="18" w:space="0" w:color="auto"/>
          <w:left w:val="single" w:sz="18" w:space="4" w:color="auto"/>
          <w:bottom w:val="single" w:sz="18" w:space="1" w:color="auto"/>
          <w:right w:val="single" w:sz="18" w:space="4" w:color="auto"/>
        </w:pBdr>
        <w:jc w:val="center"/>
        <w:rPr>
          <w:rFonts w:ascii="Arial" w:hAnsi="Arial" w:cs="Arial"/>
          <w:b/>
          <w:color w:val="C00000"/>
          <w:sz w:val="36"/>
          <w:szCs w:val="36"/>
        </w:rPr>
      </w:pPr>
      <w:r>
        <w:rPr>
          <w:rFonts w:ascii="Arial" w:hAnsi="Arial" w:cs="Arial"/>
          <w:b/>
          <w:sz w:val="36"/>
          <w:szCs w:val="36"/>
        </w:rPr>
        <w:t xml:space="preserve">MARCHÉ </w:t>
      </w:r>
      <w:r w:rsidR="009F0C4E">
        <w:rPr>
          <w:rFonts w:ascii="Arial" w:hAnsi="Arial" w:cs="Arial"/>
          <w:b/>
          <w:sz w:val="36"/>
          <w:szCs w:val="36"/>
        </w:rPr>
        <w:t>n</w:t>
      </w:r>
      <w:r w:rsidR="009F0C4E" w:rsidRPr="009A1C79">
        <w:rPr>
          <w:rFonts w:ascii="Arial" w:hAnsi="Arial" w:cs="Arial"/>
          <w:b/>
          <w:sz w:val="36"/>
          <w:szCs w:val="36"/>
        </w:rPr>
        <w:t>°</w:t>
      </w:r>
      <w:r w:rsidR="009F0C4E" w:rsidRPr="00707B79">
        <w:rPr>
          <w:rFonts w:ascii="Arial" w:hAnsi="Arial" w:cs="Arial"/>
          <w:b/>
          <w:color w:val="C00000"/>
          <w:sz w:val="36"/>
          <w:szCs w:val="36"/>
        </w:rPr>
        <w:t>………………</w:t>
      </w:r>
      <w:proofErr w:type="gramStart"/>
      <w:r w:rsidR="009F0C4E" w:rsidRPr="00707B79">
        <w:rPr>
          <w:rFonts w:ascii="Arial" w:hAnsi="Arial" w:cs="Arial"/>
          <w:b/>
          <w:color w:val="C00000"/>
          <w:sz w:val="36"/>
          <w:szCs w:val="36"/>
        </w:rPr>
        <w:t>…….</w:t>
      </w:r>
      <w:proofErr w:type="gramEnd"/>
      <w:r w:rsidR="009F0C4E" w:rsidRPr="00707B79">
        <w:rPr>
          <w:rFonts w:ascii="Arial" w:hAnsi="Arial" w:cs="Arial"/>
          <w:b/>
          <w:color w:val="C00000"/>
          <w:sz w:val="36"/>
          <w:szCs w:val="36"/>
        </w:rPr>
        <w:t>.</w:t>
      </w:r>
    </w:p>
    <w:p w14:paraId="02AEB38D" w14:textId="58E35B09" w:rsidR="001B0311" w:rsidRDefault="008A0D31" w:rsidP="003C2E90">
      <w:pPr>
        <w:pBdr>
          <w:top w:val="single" w:sz="18" w:space="0" w:color="auto"/>
          <w:left w:val="single" w:sz="18" w:space="4" w:color="auto"/>
          <w:bottom w:val="single" w:sz="18" w:space="1" w:color="auto"/>
          <w:right w:val="single" w:sz="18" w:space="4" w:color="auto"/>
        </w:pBdr>
        <w:jc w:val="center"/>
        <w:rPr>
          <w:rFonts w:ascii="Arial" w:hAnsi="Arial" w:cs="Arial"/>
          <w:b/>
          <w:color w:val="C00000"/>
          <w:sz w:val="36"/>
          <w:szCs w:val="36"/>
        </w:rPr>
      </w:pPr>
      <w:r>
        <w:rPr>
          <w:rFonts w:ascii="Arial" w:hAnsi="Arial" w:cs="Arial"/>
          <w:b/>
          <w:color w:val="C00000"/>
          <w:sz w:val="36"/>
          <w:szCs w:val="36"/>
        </w:rPr>
        <w:t>Lot ………………</w:t>
      </w:r>
    </w:p>
    <w:p w14:paraId="1CD6C3BE" w14:textId="77777777" w:rsidR="009F0C4E" w:rsidRDefault="009F0C4E" w:rsidP="003C2E90">
      <w:pPr>
        <w:pBdr>
          <w:top w:val="single" w:sz="18" w:space="0" w:color="auto"/>
          <w:left w:val="single" w:sz="18" w:space="4" w:color="auto"/>
          <w:bottom w:val="single" w:sz="18" w:space="1" w:color="auto"/>
          <w:right w:val="single" w:sz="18" w:space="4" w:color="auto"/>
        </w:pBdr>
        <w:jc w:val="center"/>
        <w:rPr>
          <w:rFonts w:ascii="Arial" w:hAnsi="Arial" w:cs="Arial"/>
          <w:sz w:val="36"/>
          <w:szCs w:val="36"/>
        </w:rPr>
      </w:pPr>
    </w:p>
    <w:p w14:paraId="761FFFF8" w14:textId="77777777" w:rsidR="00B3398C" w:rsidRDefault="00B3398C">
      <w:pPr>
        <w:widowControl w:val="0"/>
        <w:autoSpaceDE w:val="0"/>
        <w:autoSpaceDN w:val="0"/>
        <w:adjustRightInd w:val="0"/>
        <w:spacing w:before="14" w:line="240" w:lineRule="exact"/>
        <w:ind w:left="120"/>
        <w:rPr>
          <w:b/>
          <w:bCs/>
        </w:rPr>
      </w:pPr>
    </w:p>
    <w:p w14:paraId="44ABCF3F" w14:textId="77777777" w:rsidR="00B3398C" w:rsidRDefault="00B3398C">
      <w:pPr>
        <w:widowControl w:val="0"/>
        <w:autoSpaceDE w:val="0"/>
        <w:autoSpaceDN w:val="0"/>
        <w:adjustRightInd w:val="0"/>
        <w:spacing w:before="14" w:line="240" w:lineRule="exact"/>
        <w:rPr>
          <w:b/>
          <w:bCs/>
        </w:rPr>
      </w:pPr>
    </w:p>
    <w:p w14:paraId="0E3A6AFF" w14:textId="77777777" w:rsidR="00B3398C" w:rsidRDefault="00B3398C">
      <w:pPr>
        <w:widowControl w:val="0"/>
        <w:autoSpaceDE w:val="0"/>
        <w:autoSpaceDN w:val="0"/>
        <w:adjustRightInd w:val="0"/>
        <w:spacing w:before="14" w:line="240" w:lineRule="exact"/>
        <w:rPr>
          <w:b/>
          <w:bCs/>
        </w:rPr>
      </w:pPr>
    </w:p>
    <w:p w14:paraId="72277A92" w14:textId="77777777" w:rsidR="00B3398C" w:rsidRDefault="00B3398C">
      <w:pPr>
        <w:widowControl w:val="0"/>
        <w:autoSpaceDE w:val="0"/>
        <w:autoSpaceDN w:val="0"/>
        <w:adjustRightInd w:val="0"/>
        <w:spacing w:before="14" w:line="240" w:lineRule="exact"/>
        <w:rPr>
          <w:b/>
          <w:bCs/>
        </w:rPr>
      </w:pPr>
    </w:p>
    <w:p w14:paraId="6F962D3F" w14:textId="77777777" w:rsidR="00B3398C" w:rsidRDefault="00707B79" w:rsidP="00707B79">
      <w:pPr>
        <w:widowControl w:val="0"/>
        <w:autoSpaceDE w:val="0"/>
        <w:autoSpaceDN w:val="0"/>
        <w:adjustRightInd w:val="0"/>
        <w:spacing w:before="14" w:line="240" w:lineRule="exact"/>
        <w:jc w:val="center"/>
        <w:rPr>
          <w:b/>
          <w:bCs/>
        </w:rPr>
      </w:pPr>
      <w:r>
        <w:rPr>
          <w:b/>
          <w:bCs/>
        </w:rPr>
        <w:t>Marché à procédure adaptée</w:t>
      </w:r>
    </w:p>
    <w:p w14:paraId="6F52AD9D" w14:textId="77777777" w:rsidR="00B3398C" w:rsidRDefault="00B3398C">
      <w:pPr>
        <w:widowControl w:val="0"/>
        <w:autoSpaceDE w:val="0"/>
        <w:autoSpaceDN w:val="0"/>
        <w:adjustRightInd w:val="0"/>
        <w:spacing w:before="14" w:line="240" w:lineRule="exact"/>
        <w:rPr>
          <w:b/>
          <w:bCs/>
        </w:rPr>
      </w:pPr>
    </w:p>
    <w:p w14:paraId="51DB573F" w14:textId="77777777" w:rsidR="00B3398C" w:rsidRDefault="00B3398C">
      <w:pPr>
        <w:widowControl w:val="0"/>
        <w:autoSpaceDE w:val="0"/>
        <w:autoSpaceDN w:val="0"/>
        <w:adjustRightInd w:val="0"/>
        <w:spacing w:before="14" w:line="240" w:lineRule="exact"/>
        <w:jc w:val="center"/>
        <w:rPr>
          <w:rFonts w:ascii="Arial" w:hAnsi="Arial" w:cs="Arial"/>
          <w:bCs/>
        </w:rPr>
      </w:pPr>
      <w:r>
        <w:rPr>
          <w:rFonts w:ascii="Arial" w:hAnsi="Arial" w:cs="Arial"/>
          <w:bCs/>
        </w:rPr>
        <w:t>.</w:t>
      </w:r>
    </w:p>
    <w:p w14:paraId="66AEE56D" w14:textId="77777777" w:rsidR="00B3398C" w:rsidRDefault="00B3398C" w:rsidP="008630D8">
      <w:pPr>
        <w:widowControl w:val="0"/>
        <w:autoSpaceDE w:val="0"/>
        <w:autoSpaceDN w:val="0"/>
        <w:adjustRightInd w:val="0"/>
        <w:spacing w:before="14" w:line="240" w:lineRule="exact"/>
        <w:ind w:left="120"/>
        <w:jc w:val="center"/>
        <w:rPr>
          <w:rFonts w:ascii="Arial" w:hAnsi="Arial" w:cs="Arial"/>
          <w:bCs/>
        </w:rPr>
      </w:pPr>
    </w:p>
    <w:p w14:paraId="5EA462C2" w14:textId="77777777" w:rsidR="00B3398C" w:rsidRDefault="00B3398C" w:rsidP="008630D8">
      <w:pPr>
        <w:jc w:val="center"/>
      </w:pPr>
    </w:p>
    <w:p w14:paraId="636D9659" w14:textId="77777777" w:rsidR="00983A2D" w:rsidRDefault="00B3398C" w:rsidP="00983A2D">
      <w:pPr>
        <w:pBdr>
          <w:top w:val="single" w:sz="4" w:space="1" w:color="auto"/>
          <w:left w:val="single" w:sz="4" w:space="4" w:color="auto"/>
          <w:bottom w:val="single" w:sz="4" w:space="1" w:color="auto"/>
          <w:right w:val="single" w:sz="4" w:space="4" w:color="auto"/>
        </w:pBdr>
        <w:jc w:val="center"/>
      </w:pPr>
      <w:r>
        <w:t>Pouvoir Adjudicateur</w:t>
      </w:r>
      <w:r w:rsidRPr="00535101">
        <w:t xml:space="preserve"> : </w:t>
      </w:r>
      <w:r w:rsidR="00E4467E">
        <w:t>INRAE</w:t>
      </w:r>
      <w:r w:rsidR="00983A2D">
        <w:t xml:space="preserve"> centre PACA</w:t>
      </w:r>
    </w:p>
    <w:p w14:paraId="7E2DC76B" w14:textId="77777777" w:rsidR="00983A2D" w:rsidRDefault="00983A2D" w:rsidP="00983A2D">
      <w:pPr>
        <w:pBdr>
          <w:top w:val="single" w:sz="4" w:space="1" w:color="auto"/>
          <w:left w:val="single" w:sz="4" w:space="4" w:color="auto"/>
          <w:bottom w:val="single" w:sz="4" w:space="1" w:color="auto"/>
          <w:right w:val="single" w:sz="4" w:space="4" w:color="auto"/>
        </w:pBdr>
        <w:jc w:val="center"/>
      </w:pPr>
      <w:r>
        <w:t xml:space="preserve">228 Route de l’Aérodrome </w:t>
      </w:r>
    </w:p>
    <w:p w14:paraId="3D485413" w14:textId="77777777" w:rsidR="00983A2D" w:rsidRDefault="00983A2D" w:rsidP="00983A2D">
      <w:pPr>
        <w:pBdr>
          <w:top w:val="single" w:sz="4" w:space="1" w:color="auto"/>
          <w:left w:val="single" w:sz="4" w:space="4" w:color="auto"/>
          <w:bottom w:val="single" w:sz="4" w:space="1" w:color="auto"/>
          <w:right w:val="single" w:sz="4" w:space="4" w:color="auto"/>
        </w:pBdr>
        <w:jc w:val="center"/>
      </w:pPr>
      <w:r>
        <w:t>Domaine Saint Paul – Site Agroparc – CS 40509</w:t>
      </w:r>
    </w:p>
    <w:p w14:paraId="1ACE2EA7" w14:textId="77777777" w:rsidR="00983A2D" w:rsidRDefault="000F51C4" w:rsidP="00983A2D">
      <w:pPr>
        <w:pBdr>
          <w:top w:val="single" w:sz="4" w:space="1" w:color="auto"/>
          <w:left w:val="single" w:sz="4" w:space="4" w:color="auto"/>
          <w:bottom w:val="single" w:sz="4" w:space="1" w:color="auto"/>
          <w:right w:val="single" w:sz="4" w:space="4" w:color="auto"/>
        </w:pBdr>
        <w:jc w:val="center"/>
      </w:pPr>
      <w:r>
        <w:t>84914 AVI</w:t>
      </w:r>
      <w:r w:rsidR="00983A2D">
        <w:t>GNON cedex 9</w:t>
      </w:r>
    </w:p>
    <w:p w14:paraId="72E076A9" w14:textId="77777777" w:rsidR="00B3398C" w:rsidRPr="006A0967" w:rsidRDefault="002258B6" w:rsidP="00983A2D">
      <w:pPr>
        <w:pBdr>
          <w:top w:val="single" w:sz="4" w:space="1" w:color="auto"/>
          <w:left w:val="single" w:sz="4" w:space="4" w:color="auto"/>
          <w:bottom w:val="single" w:sz="4" w:space="1" w:color="auto"/>
          <w:right w:val="single" w:sz="4" w:space="4" w:color="auto"/>
        </w:pBdr>
        <w:jc w:val="center"/>
        <w:rPr>
          <w:rFonts w:cs="Arial"/>
          <w:b/>
          <w:bCs/>
        </w:rPr>
      </w:pPr>
      <w:r w:rsidRPr="006A0967">
        <w:rPr>
          <w:rFonts w:cs="Arial"/>
          <w:bCs/>
        </w:rPr>
        <w:t>N° SIRET</w:t>
      </w:r>
      <w:r w:rsidR="00983A2D" w:rsidRPr="006A0967">
        <w:rPr>
          <w:rFonts w:cs="Arial"/>
          <w:bCs/>
        </w:rPr>
        <w:t xml:space="preserve"> : </w:t>
      </w:r>
      <w:r w:rsidR="000F51C4" w:rsidRPr="006A0967">
        <w:rPr>
          <w:rFonts w:cs="Arial"/>
          <w:bCs/>
        </w:rPr>
        <w:t>180.070.039.00631</w:t>
      </w:r>
    </w:p>
    <w:p w14:paraId="283521DD" w14:textId="77777777" w:rsidR="00B3398C" w:rsidRPr="008630D8" w:rsidRDefault="00460E17" w:rsidP="008630D8">
      <w:pPr>
        <w:rPr>
          <w:b/>
          <w:bCs/>
        </w:rPr>
      </w:pPr>
      <w:r>
        <w:br w:type="page"/>
      </w:r>
      <w:r w:rsidR="00B3398C" w:rsidRPr="008630D8">
        <w:rPr>
          <w:b/>
        </w:rPr>
        <w:lastRenderedPageBreak/>
        <w:t>Le Titulaire</w:t>
      </w:r>
    </w:p>
    <w:p w14:paraId="1960E77D" w14:textId="77777777" w:rsidR="00B3398C" w:rsidRPr="003C2E90" w:rsidRDefault="00B3398C" w:rsidP="008630D8">
      <w:r w:rsidRPr="003C2E90">
        <w:t xml:space="preserve">Je soussigné (nom, prénoms) : </w:t>
      </w:r>
      <w:r w:rsidR="00260443">
        <w:t>…………</w:t>
      </w:r>
      <w:proofErr w:type="gramStart"/>
      <w:r w:rsidR="00260443">
        <w:t>…….</w:t>
      </w:r>
      <w:proofErr w:type="gramEnd"/>
      <w:r w:rsidR="00260443">
        <w:t>.</w:t>
      </w:r>
    </w:p>
    <w:p w14:paraId="359D75D6" w14:textId="77777777" w:rsidR="00B3398C" w:rsidRPr="003C2E90" w:rsidRDefault="00B3398C" w:rsidP="008630D8">
      <w:r w:rsidRPr="003C2E90">
        <w:t xml:space="preserve">Agissant pour le compte de : </w:t>
      </w:r>
      <w:r w:rsidR="00260443">
        <w:t>……………………</w:t>
      </w:r>
    </w:p>
    <w:p w14:paraId="74BE5AE5" w14:textId="77777777" w:rsidR="00B3398C" w:rsidRPr="003C2E90" w:rsidRDefault="00B3398C" w:rsidP="008630D8">
      <w:r w:rsidRPr="003C2E90">
        <w:t xml:space="preserve">Forme juridique : </w:t>
      </w:r>
      <w:r w:rsidR="00260443">
        <w:t>………………………………….</w:t>
      </w:r>
    </w:p>
    <w:p w14:paraId="45B20052" w14:textId="77777777" w:rsidR="00B3398C" w:rsidRPr="003C2E90" w:rsidRDefault="00B3398C" w:rsidP="008630D8">
      <w:r w:rsidRPr="003C2E90">
        <w:t xml:space="preserve">Capital social : </w:t>
      </w:r>
      <w:r w:rsidR="00260443">
        <w:t>…………………………………….</w:t>
      </w:r>
    </w:p>
    <w:p w14:paraId="58C330D0" w14:textId="77777777" w:rsidR="00B3398C" w:rsidRPr="003C2E90" w:rsidRDefault="00B3398C" w:rsidP="008630D8">
      <w:r w:rsidRPr="003C2E90">
        <w:t xml:space="preserve">Adresse du siège social : </w:t>
      </w:r>
      <w:r w:rsidR="00260443">
        <w:t>…………………</w:t>
      </w:r>
      <w:proofErr w:type="gramStart"/>
      <w:r w:rsidR="00260443">
        <w:t>…….</w:t>
      </w:r>
      <w:proofErr w:type="gramEnd"/>
      <w:r w:rsidR="00260443">
        <w:t>.</w:t>
      </w:r>
    </w:p>
    <w:p w14:paraId="53349266" w14:textId="77777777" w:rsidR="00B3398C" w:rsidRPr="003C2E90" w:rsidRDefault="00B3398C" w:rsidP="008630D8">
      <w:r w:rsidRPr="003C2E90">
        <w:t xml:space="preserve">Tél. : </w:t>
      </w:r>
      <w:r w:rsidR="00260443">
        <w:t>………………………</w:t>
      </w:r>
    </w:p>
    <w:p w14:paraId="22E1300B" w14:textId="77777777" w:rsidR="008630D8" w:rsidRDefault="008630D8" w:rsidP="008630D8"/>
    <w:p w14:paraId="33FCD96F" w14:textId="77777777" w:rsidR="00B3398C" w:rsidRPr="003C2E90" w:rsidRDefault="00B3398C" w:rsidP="008630D8">
      <w:r w:rsidRPr="003C2E90">
        <w:t>Immatriculation à l’INSEE</w:t>
      </w:r>
    </w:p>
    <w:p w14:paraId="062E3D16" w14:textId="77777777" w:rsidR="00B3398C" w:rsidRPr="003C2E90" w:rsidRDefault="00B3398C" w:rsidP="008630D8">
      <w:proofErr w:type="gramStart"/>
      <w:r w:rsidRPr="003C2E90">
        <w:t>n</w:t>
      </w:r>
      <w:proofErr w:type="gramEnd"/>
      <w:r w:rsidRPr="003C2E90">
        <w:t xml:space="preserve">° d’identité d’établissement (SIRET) : </w:t>
      </w:r>
      <w:r w:rsidR="00260443">
        <w:t>……………………………………………</w:t>
      </w:r>
    </w:p>
    <w:p w14:paraId="36EA2C97" w14:textId="77777777" w:rsidR="00B3398C" w:rsidRPr="003C2E90" w:rsidRDefault="00B3398C" w:rsidP="008630D8">
      <w:proofErr w:type="gramStart"/>
      <w:r w:rsidRPr="003C2E90">
        <w:t>code</w:t>
      </w:r>
      <w:proofErr w:type="gramEnd"/>
      <w:r w:rsidRPr="003C2E90">
        <w:t xml:space="preserve"> d’activité économique principale (APE) : </w:t>
      </w:r>
      <w:r w:rsidR="00260443">
        <w:t>…………………………………..</w:t>
      </w:r>
    </w:p>
    <w:p w14:paraId="50BD6E27" w14:textId="77777777" w:rsidR="00B3398C" w:rsidRPr="003C2E90" w:rsidRDefault="00B3398C" w:rsidP="008630D8">
      <w:proofErr w:type="gramStart"/>
      <w:r w:rsidRPr="003C2E90">
        <w:t>n</w:t>
      </w:r>
      <w:proofErr w:type="gramEnd"/>
      <w:r w:rsidRPr="003C2E90">
        <w:t xml:space="preserve">° d’inscription au registre du commerce de : RCS : </w:t>
      </w:r>
      <w:r w:rsidR="00260443">
        <w:t>……………………………</w:t>
      </w:r>
    </w:p>
    <w:p w14:paraId="0E37AB15" w14:textId="77777777" w:rsidR="00B3398C" w:rsidRPr="003C2E90" w:rsidRDefault="00B3398C" w:rsidP="008630D8"/>
    <w:p w14:paraId="08AB011A" w14:textId="77777777" w:rsidR="00B3398C" w:rsidRPr="003C2E90" w:rsidRDefault="00B3398C" w:rsidP="008630D8">
      <w:proofErr w:type="gramStart"/>
      <w:r w:rsidRPr="003C2E90">
        <w:t>après</w:t>
      </w:r>
      <w:proofErr w:type="gramEnd"/>
      <w:r w:rsidRPr="003C2E90">
        <w:t xml:space="preserve"> avoir pris connaissance des dispositions du présent document, des documents qui y sont mentionnés et après avoir satisfait aux obligations fiscales et sociales en vigueur,</w:t>
      </w:r>
    </w:p>
    <w:p w14:paraId="2355E5F7" w14:textId="77777777" w:rsidR="00B3398C" w:rsidRPr="003C2E90" w:rsidRDefault="00B3398C" w:rsidP="008630D8">
      <w:proofErr w:type="gramStart"/>
      <w:r w:rsidRPr="003C2E90">
        <w:t>m’engage</w:t>
      </w:r>
      <w:proofErr w:type="gramEnd"/>
      <w:r w:rsidRPr="003C2E90">
        <w:t xml:space="preserve"> sans réserve, conformément aux stipulations du présent document et des documents qui y sont mentionnés, à exécuter dans les conditions fixées par lesdits documents les prestations désignées en objet du présent acte d’engagement valant Cahier des Clauses Particulières.</w:t>
      </w:r>
    </w:p>
    <w:p w14:paraId="3163EBF4" w14:textId="77777777" w:rsidR="00B3398C" w:rsidRPr="003C2E90" w:rsidRDefault="00B3398C" w:rsidP="008630D8"/>
    <w:p w14:paraId="615FC475" w14:textId="4EF7AE82" w:rsidR="00B3398C" w:rsidRPr="008630D8" w:rsidRDefault="00B3398C" w:rsidP="008630D8">
      <w:r w:rsidRPr="003C2E90">
        <w:t xml:space="preserve">L’offre, ainsi présentée ne me lie toutefois que si son acceptation m’est notifiée dans le délai de </w:t>
      </w:r>
      <w:r w:rsidR="00983A2D">
        <w:t xml:space="preserve">90 </w:t>
      </w:r>
      <w:r w:rsidR="00C230AD">
        <w:t xml:space="preserve">jours </w:t>
      </w:r>
      <w:r w:rsidRPr="008630D8">
        <w:t xml:space="preserve">à compter de la date </w:t>
      </w:r>
      <w:r w:rsidR="00B152C6" w:rsidRPr="008630D8">
        <w:t>limite de remise des</w:t>
      </w:r>
      <w:r w:rsidR="00B152C6">
        <w:t xml:space="preserve"> plis</w:t>
      </w:r>
      <w:r w:rsidR="00391DB4">
        <w:t xml:space="preserve">.  </w:t>
      </w:r>
    </w:p>
    <w:p w14:paraId="3200AE05" w14:textId="77777777" w:rsidR="008630D8" w:rsidRDefault="008630D8" w:rsidP="008630D8">
      <w:pPr>
        <w:rPr>
          <w:rFonts w:cs="Arial"/>
          <w:b/>
        </w:rPr>
      </w:pPr>
    </w:p>
    <w:p w14:paraId="5F20D6C6" w14:textId="77777777" w:rsidR="00B3398C" w:rsidRDefault="00B3398C" w:rsidP="008630D8">
      <w:pPr>
        <w:rPr>
          <w:rFonts w:cs="Arial"/>
          <w:b/>
        </w:rPr>
      </w:pPr>
      <w:r w:rsidRPr="008630D8">
        <w:rPr>
          <w:rFonts w:cs="Arial"/>
          <w:b/>
        </w:rPr>
        <w:t>Fait à ………………… le ……………</w:t>
      </w:r>
      <w:proofErr w:type="gramStart"/>
      <w:r w:rsidRPr="008630D8">
        <w:rPr>
          <w:rFonts w:cs="Arial"/>
          <w:b/>
        </w:rPr>
        <w:t>…….</w:t>
      </w:r>
      <w:proofErr w:type="gramEnd"/>
      <w:r w:rsidRPr="008630D8">
        <w:rPr>
          <w:rFonts w:cs="Arial"/>
          <w:b/>
        </w:rPr>
        <w:t>.</w:t>
      </w:r>
      <w:r w:rsidRPr="008630D8">
        <w:rPr>
          <w:rStyle w:val="Appelnotedebasdep"/>
          <w:rFonts w:cs="Arial"/>
          <w:b/>
          <w:color w:val="000000"/>
        </w:rPr>
        <w:footnoteReference w:id="1"/>
      </w:r>
    </w:p>
    <w:p w14:paraId="09DC456C" w14:textId="77777777" w:rsidR="00E37210" w:rsidRDefault="00E37210" w:rsidP="008630D8">
      <w:r w:rsidRPr="00E37210">
        <w:t>Le titulaire</w:t>
      </w:r>
      <w:r w:rsidRPr="00E37210">
        <w:rPr>
          <w:rStyle w:val="Appelnotedebasdep"/>
          <w:rFonts w:ascii="Arial" w:hAnsi="Arial" w:cs="Arial"/>
        </w:rPr>
        <w:footnoteReference w:id="2"/>
      </w:r>
    </w:p>
    <w:p w14:paraId="625FEB64" w14:textId="77777777" w:rsidR="00983A2D" w:rsidRDefault="00983A2D" w:rsidP="008630D8"/>
    <w:p w14:paraId="14D64D26" w14:textId="77777777" w:rsidR="00983A2D" w:rsidRPr="00E37210" w:rsidRDefault="00983A2D" w:rsidP="008630D8"/>
    <w:p w14:paraId="7C5A5AE8" w14:textId="77777777" w:rsidR="00E37210" w:rsidRPr="00983A2D" w:rsidRDefault="00E37210" w:rsidP="008630D8">
      <w:pPr>
        <w:rPr>
          <w:sz w:val="20"/>
          <w:szCs w:val="20"/>
        </w:rPr>
      </w:pPr>
      <w:proofErr w:type="gramStart"/>
      <w:r w:rsidRPr="00983A2D">
        <w:rPr>
          <w:sz w:val="20"/>
          <w:szCs w:val="20"/>
        </w:rPr>
        <w:t>ne</w:t>
      </w:r>
      <w:proofErr w:type="gramEnd"/>
      <w:r w:rsidRPr="00983A2D">
        <w:rPr>
          <w:sz w:val="20"/>
          <w:szCs w:val="20"/>
        </w:rPr>
        <w:t xml:space="preserve"> refuse pas de percevoir l’avance prévue à l’article </w:t>
      </w:r>
      <w:r w:rsidR="00B51FA9" w:rsidRPr="00983A2D">
        <w:rPr>
          <w:sz w:val="20"/>
          <w:szCs w:val="20"/>
        </w:rPr>
        <w:t>8</w:t>
      </w:r>
      <w:r w:rsidRPr="00983A2D">
        <w:rPr>
          <w:sz w:val="20"/>
          <w:szCs w:val="20"/>
        </w:rPr>
        <w:t xml:space="preserve"> du présent document.</w:t>
      </w:r>
    </w:p>
    <w:p w14:paraId="315E67A6" w14:textId="77777777" w:rsidR="00E37210" w:rsidRPr="00983A2D" w:rsidRDefault="00E37210" w:rsidP="008630D8">
      <w:pPr>
        <w:pBdr>
          <w:bottom w:val="single" w:sz="12" w:space="1" w:color="auto"/>
        </w:pBdr>
        <w:rPr>
          <w:sz w:val="20"/>
          <w:szCs w:val="20"/>
        </w:rPr>
      </w:pPr>
      <w:proofErr w:type="gramStart"/>
      <w:r w:rsidRPr="00983A2D">
        <w:rPr>
          <w:sz w:val="20"/>
          <w:szCs w:val="20"/>
        </w:rPr>
        <w:t>refuse</w:t>
      </w:r>
      <w:proofErr w:type="gramEnd"/>
      <w:r w:rsidRPr="00983A2D">
        <w:rPr>
          <w:sz w:val="20"/>
          <w:szCs w:val="20"/>
        </w:rPr>
        <w:t xml:space="preserve"> de percevoir l’avance prévue à l’article </w:t>
      </w:r>
      <w:r w:rsidR="00B51FA9" w:rsidRPr="00983A2D">
        <w:rPr>
          <w:sz w:val="20"/>
          <w:szCs w:val="20"/>
        </w:rPr>
        <w:t>8</w:t>
      </w:r>
      <w:r w:rsidRPr="00983A2D">
        <w:rPr>
          <w:sz w:val="20"/>
          <w:szCs w:val="20"/>
        </w:rPr>
        <w:t xml:space="preserve"> du présent document. </w:t>
      </w:r>
    </w:p>
    <w:p w14:paraId="0DBB1E67" w14:textId="77777777" w:rsidR="008630D8" w:rsidRPr="00E37210" w:rsidRDefault="008630D8" w:rsidP="008630D8">
      <w:pPr>
        <w:pBdr>
          <w:bottom w:val="single" w:sz="12" w:space="1" w:color="auto"/>
        </w:pBdr>
      </w:pPr>
    </w:p>
    <w:p w14:paraId="5E8A19C0" w14:textId="77777777" w:rsidR="008630D8" w:rsidRPr="003C2E90" w:rsidRDefault="008630D8" w:rsidP="008630D8"/>
    <w:p w14:paraId="730ACDC3" w14:textId="77777777" w:rsidR="00DA08FD" w:rsidRPr="00911DB8" w:rsidRDefault="00B3398C" w:rsidP="008630D8">
      <w:pPr>
        <w:rPr>
          <w:b/>
        </w:rPr>
      </w:pPr>
      <w:r w:rsidRPr="003C2E90">
        <w:rPr>
          <w:b/>
        </w:rPr>
        <w:t>L’</w:t>
      </w:r>
      <w:r w:rsidR="00E4467E">
        <w:rPr>
          <w:b/>
        </w:rPr>
        <w:t>INRAE</w:t>
      </w:r>
      <w:r w:rsidRPr="00DC0B38">
        <w:rPr>
          <w:b/>
        </w:rPr>
        <w:t>,</w:t>
      </w:r>
      <w:r w:rsidR="00911DB8" w:rsidRPr="00DC0B38">
        <w:rPr>
          <w:b/>
        </w:rPr>
        <w:t xml:space="preserve"> </w:t>
      </w:r>
      <w:r w:rsidR="00983A2D" w:rsidRPr="00DC0B38">
        <w:t>Centre PACA</w:t>
      </w:r>
    </w:p>
    <w:p w14:paraId="0084AB14" w14:textId="77777777" w:rsidR="00B3398C" w:rsidRPr="003C2E90" w:rsidRDefault="00B3398C" w:rsidP="008630D8">
      <w:r w:rsidRPr="003C2E90">
        <w:t xml:space="preserve">Est acceptée la présente offre </w:t>
      </w:r>
      <w:r w:rsidR="00911DB8">
        <w:t>pour valoir Acte d’Engagement.</w:t>
      </w:r>
    </w:p>
    <w:p w14:paraId="7CA3CDD7" w14:textId="77777777" w:rsidR="00B3398C" w:rsidRPr="003C2E90" w:rsidRDefault="00B3398C" w:rsidP="008630D8">
      <w:r w:rsidRPr="003C2E90">
        <w:t>L</w:t>
      </w:r>
      <w:r w:rsidR="00F84DE2">
        <w:t>e</w:t>
      </w:r>
      <w:r w:rsidR="00983A2D">
        <w:t xml:space="preserve"> </w:t>
      </w:r>
      <w:r w:rsidR="001B75C4">
        <w:t>Pouvoir Adjudicateur</w:t>
      </w:r>
    </w:p>
    <w:p w14:paraId="331CBE6C" w14:textId="77777777" w:rsidR="003A3540" w:rsidRDefault="00DA08FD" w:rsidP="001B75C4">
      <w:pPr>
        <w:pStyle w:val="TM2"/>
        <w:rPr>
          <w:noProof/>
        </w:rPr>
      </w:pPr>
      <w:r>
        <w:br w:type="page"/>
      </w:r>
      <w:r w:rsidR="00B3398C" w:rsidRPr="00E37210">
        <w:rPr>
          <w:szCs w:val="24"/>
        </w:rPr>
        <w:fldChar w:fldCharType="begin"/>
      </w:r>
      <w:r w:rsidR="00B3398C" w:rsidRPr="00E37210">
        <w:instrText xml:space="preserve"> TOC \o "1-3" \h \z \u </w:instrText>
      </w:r>
      <w:r w:rsidR="00B3398C" w:rsidRPr="00E37210">
        <w:rPr>
          <w:szCs w:val="24"/>
        </w:rPr>
        <w:fldChar w:fldCharType="separate"/>
      </w:r>
    </w:p>
    <w:p w14:paraId="70C20A46" w14:textId="77777777" w:rsidR="003A3540" w:rsidRDefault="00F574FF">
      <w:pPr>
        <w:pStyle w:val="TM1"/>
        <w:tabs>
          <w:tab w:val="left" w:pos="480"/>
          <w:tab w:val="right" w:leader="dot" w:pos="9054"/>
        </w:tabs>
        <w:rPr>
          <w:rFonts w:asciiTheme="minorHAnsi" w:eastAsiaTheme="minorEastAsia" w:hAnsiTheme="minorHAnsi"/>
          <w:noProof/>
          <w:lang w:eastAsia="fr-FR"/>
        </w:rPr>
      </w:pPr>
      <w:hyperlink w:anchor="_Toc86410743" w:history="1">
        <w:r w:rsidR="003A3540" w:rsidRPr="00846F61">
          <w:rPr>
            <w:rStyle w:val="Lienhypertexte"/>
            <w:b/>
            <w:i/>
            <w:iCs/>
            <w:noProof/>
          </w:rPr>
          <w:t>1.</w:t>
        </w:r>
        <w:r w:rsidR="003A3540">
          <w:rPr>
            <w:rFonts w:asciiTheme="minorHAnsi" w:eastAsiaTheme="minorEastAsia" w:hAnsiTheme="minorHAnsi"/>
            <w:noProof/>
            <w:lang w:eastAsia="fr-FR"/>
          </w:rPr>
          <w:tab/>
        </w:r>
        <w:r w:rsidR="003A3540" w:rsidRPr="00846F61">
          <w:rPr>
            <w:rStyle w:val="Lienhypertexte"/>
            <w:noProof/>
          </w:rPr>
          <w:t>OBJET</w:t>
        </w:r>
        <w:r w:rsidR="003A3540">
          <w:rPr>
            <w:noProof/>
            <w:webHidden/>
          </w:rPr>
          <w:tab/>
        </w:r>
        <w:r w:rsidR="003A3540">
          <w:rPr>
            <w:noProof/>
            <w:webHidden/>
          </w:rPr>
          <w:fldChar w:fldCharType="begin"/>
        </w:r>
        <w:r w:rsidR="003A3540">
          <w:rPr>
            <w:noProof/>
            <w:webHidden/>
          </w:rPr>
          <w:instrText xml:space="preserve"> PAGEREF _Toc86410743 \h </w:instrText>
        </w:r>
        <w:r w:rsidR="003A3540">
          <w:rPr>
            <w:noProof/>
            <w:webHidden/>
          </w:rPr>
        </w:r>
        <w:r w:rsidR="003A3540">
          <w:rPr>
            <w:noProof/>
            <w:webHidden/>
          </w:rPr>
          <w:fldChar w:fldCharType="separate"/>
        </w:r>
        <w:r w:rsidR="003A3540">
          <w:rPr>
            <w:noProof/>
            <w:webHidden/>
          </w:rPr>
          <w:t>4</w:t>
        </w:r>
        <w:r w:rsidR="003A3540">
          <w:rPr>
            <w:noProof/>
            <w:webHidden/>
          </w:rPr>
          <w:fldChar w:fldCharType="end"/>
        </w:r>
      </w:hyperlink>
    </w:p>
    <w:p w14:paraId="5F1125D9" w14:textId="77777777" w:rsidR="003A3540" w:rsidRDefault="00F574FF">
      <w:pPr>
        <w:pStyle w:val="TM1"/>
        <w:tabs>
          <w:tab w:val="left" w:pos="480"/>
          <w:tab w:val="right" w:leader="dot" w:pos="9054"/>
        </w:tabs>
        <w:rPr>
          <w:rFonts w:asciiTheme="minorHAnsi" w:eastAsiaTheme="minorEastAsia" w:hAnsiTheme="minorHAnsi"/>
          <w:noProof/>
          <w:lang w:eastAsia="fr-FR"/>
        </w:rPr>
      </w:pPr>
      <w:hyperlink w:anchor="_Toc86410744" w:history="1">
        <w:r w:rsidR="003A3540" w:rsidRPr="00846F61">
          <w:rPr>
            <w:rStyle w:val="Lienhypertexte"/>
            <w:b/>
            <w:i/>
            <w:iCs/>
            <w:noProof/>
          </w:rPr>
          <w:t>2.</w:t>
        </w:r>
        <w:r w:rsidR="003A3540">
          <w:rPr>
            <w:rFonts w:asciiTheme="minorHAnsi" w:eastAsiaTheme="minorEastAsia" w:hAnsiTheme="minorHAnsi"/>
            <w:noProof/>
            <w:lang w:eastAsia="fr-FR"/>
          </w:rPr>
          <w:tab/>
        </w:r>
        <w:r w:rsidR="003A3540" w:rsidRPr="00846F61">
          <w:rPr>
            <w:rStyle w:val="Lienhypertexte"/>
            <w:noProof/>
          </w:rPr>
          <w:t>PIÈCES CONTRACTUELLES DU MARCHÉ</w:t>
        </w:r>
        <w:r w:rsidR="003A3540">
          <w:rPr>
            <w:noProof/>
            <w:webHidden/>
          </w:rPr>
          <w:tab/>
        </w:r>
        <w:r w:rsidR="003A3540">
          <w:rPr>
            <w:noProof/>
            <w:webHidden/>
          </w:rPr>
          <w:fldChar w:fldCharType="begin"/>
        </w:r>
        <w:r w:rsidR="003A3540">
          <w:rPr>
            <w:noProof/>
            <w:webHidden/>
          </w:rPr>
          <w:instrText xml:space="preserve"> PAGEREF _Toc86410744 \h </w:instrText>
        </w:r>
        <w:r w:rsidR="003A3540">
          <w:rPr>
            <w:noProof/>
            <w:webHidden/>
          </w:rPr>
        </w:r>
        <w:r w:rsidR="003A3540">
          <w:rPr>
            <w:noProof/>
            <w:webHidden/>
          </w:rPr>
          <w:fldChar w:fldCharType="separate"/>
        </w:r>
        <w:r w:rsidR="003A3540">
          <w:rPr>
            <w:noProof/>
            <w:webHidden/>
          </w:rPr>
          <w:t>4</w:t>
        </w:r>
        <w:r w:rsidR="003A3540">
          <w:rPr>
            <w:noProof/>
            <w:webHidden/>
          </w:rPr>
          <w:fldChar w:fldCharType="end"/>
        </w:r>
      </w:hyperlink>
    </w:p>
    <w:p w14:paraId="2FE5F0F1" w14:textId="77777777" w:rsidR="003A3540" w:rsidRDefault="00F574FF">
      <w:pPr>
        <w:pStyle w:val="TM1"/>
        <w:tabs>
          <w:tab w:val="left" w:pos="480"/>
          <w:tab w:val="right" w:leader="dot" w:pos="9054"/>
        </w:tabs>
        <w:rPr>
          <w:rFonts w:asciiTheme="minorHAnsi" w:eastAsiaTheme="minorEastAsia" w:hAnsiTheme="minorHAnsi"/>
          <w:noProof/>
          <w:lang w:eastAsia="fr-FR"/>
        </w:rPr>
      </w:pPr>
      <w:hyperlink w:anchor="_Toc86410745" w:history="1">
        <w:r w:rsidR="003A3540" w:rsidRPr="00846F61">
          <w:rPr>
            <w:rStyle w:val="Lienhypertexte"/>
            <w:b/>
            <w:i/>
            <w:iCs/>
            <w:noProof/>
          </w:rPr>
          <w:t>3.</w:t>
        </w:r>
        <w:r w:rsidR="003A3540">
          <w:rPr>
            <w:rFonts w:asciiTheme="minorHAnsi" w:eastAsiaTheme="minorEastAsia" w:hAnsiTheme="minorHAnsi"/>
            <w:noProof/>
            <w:lang w:eastAsia="fr-FR"/>
          </w:rPr>
          <w:tab/>
        </w:r>
        <w:r w:rsidR="003A3540" w:rsidRPr="00846F61">
          <w:rPr>
            <w:rStyle w:val="Lienhypertexte"/>
            <w:noProof/>
          </w:rPr>
          <w:t>CONTENU DES PRESTATIONS (si marché de services)</w:t>
        </w:r>
        <w:r w:rsidR="003A3540">
          <w:rPr>
            <w:noProof/>
            <w:webHidden/>
          </w:rPr>
          <w:tab/>
        </w:r>
        <w:r w:rsidR="003A3540">
          <w:rPr>
            <w:noProof/>
            <w:webHidden/>
          </w:rPr>
          <w:fldChar w:fldCharType="begin"/>
        </w:r>
        <w:r w:rsidR="003A3540">
          <w:rPr>
            <w:noProof/>
            <w:webHidden/>
          </w:rPr>
          <w:instrText xml:space="preserve"> PAGEREF _Toc86410745 \h </w:instrText>
        </w:r>
        <w:r w:rsidR="003A3540">
          <w:rPr>
            <w:noProof/>
            <w:webHidden/>
          </w:rPr>
        </w:r>
        <w:r w:rsidR="003A3540">
          <w:rPr>
            <w:noProof/>
            <w:webHidden/>
          </w:rPr>
          <w:fldChar w:fldCharType="separate"/>
        </w:r>
        <w:r w:rsidR="003A3540">
          <w:rPr>
            <w:noProof/>
            <w:webHidden/>
          </w:rPr>
          <w:t>4</w:t>
        </w:r>
        <w:r w:rsidR="003A3540">
          <w:rPr>
            <w:noProof/>
            <w:webHidden/>
          </w:rPr>
          <w:fldChar w:fldCharType="end"/>
        </w:r>
      </w:hyperlink>
    </w:p>
    <w:p w14:paraId="235911BD" w14:textId="77777777" w:rsidR="003A3540" w:rsidRDefault="00F574FF">
      <w:pPr>
        <w:pStyle w:val="TM1"/>
        <w:tabs>
          <w:tab w:val="left" w:pos="480"/>
          <w:tab w:val="right" w:leader="dot" w:pos="9054"/>
        </w:tabs>
        <w:rPr>
          <w:rFonts w:asciiTheme="minorHAnsi" w:eastAsiaTheme="minorEastAsia" w:hAnsiTheme="minorHAnsi"/>
          <w:noProof/>
          <w:lang w:eastAsia="fr-FR"/>
        </w:rPr>
      </w:pPr>
      <w:hyperlink w:anchor="_Toc86410746" w:history="1">
        <w:r w:rsidR="003A3540" w:rsidRPr="00846F61">
          <w:rPr>
            <w:rStyle w:val="Lienhypertexte"/>
            <w:b/>
            <w:i/>
            <w:iCs/>
            <w:noProof/>
          </w:rPr>
          <w:t>4.</w:t>
        </w:r>
        <w:r w:rsidR="003A3540">
          <w:rPr>
            <w:rFonts w:asciiTheme="minorHAnsi" w:eastAsiaTheme="minorEastAsia" w:hAnsiTheme="minorHAnsi"/>
            <w:noProof/>
            <w:lang w:eastAsia="fr-FR"/>
          </w:rPr>
          <w:tab/>
        </w:r>
        <w:r w:rsidR="003A3540" w:rsidRPr="00846F61">
          <w:rPr>
            <w:rStyle w:val="Lienhypertexte"/>
            <w:noProof/>
          </w:rPr>
          <w:t>DURÉE DU MARCHÉ (OU DÉLAI(S) D’EXÉCUTION DU MARCHÉ)</w:t>
        </w:r>
        <w:r w:rsidR="003A3540">
          <w:rPr>
            <w:noProof/>
            <w:webHidden/>
          </w:rPr>
          <w:tab/>
        </w:r>
        <w:r w:rsidR="003A3540">
          <w:rPr>
            <w:noProof/>
            <w:webHidden/>
          </w:rPr>
          <w:fldChar w:fldCharType="begin"/>
        </w:r>
        <w:r w:rsidR="003A3540">
          <w:rPr>
            <w:noProof/>
            <w:webHidden/>
          </w:rPr>
          <w:instrText xml:space="preserve"> PAGEREF _Toc86410746 \h </w:instrText>
        </w:r>
        <w:r w:rsidR="003A3540">
          <w:rPr>
            <w:noProof/>
            <w:webHidden/>
          </w:rPr>
        </w:r>
        <w:r w:rsidR="003A3540">
          <w:rPr>
            <w:noProof/>
            <w:webHidden/>
          </w:rPr>
          <w:fldChar w:fldCharType="separate"/>
        </w:r>
        <w:r w:rsidR="003A3540">
          <w:rPr>
            <w:noProof/>
            <w:webHidden/>
          </w:rPr>
          <w:t>4</w:t>
        </w:r>
        <w:r w:rsidR="003A3540">
          <w:rPr>
            <w:noProof/>
            <w:webHidden/>
          </w:rPr>
          <w:fldChar w:fldCharType="end"/>
        </w:r>
      </w:hyperlink>
    </w:p>
    <w:p w14:paraId="2B0A3E60" w14:textId="77777777" w:rsidR="003A3540" w:rsidRDefault="00F574FF">
      <w:pPr>
        <w:pStyle w:val="TM1"/>
        <w:tabs>
          <w:tab w:val="left" w:pos="480"/>
          <w:tab w:val="right" w:leader="dot" w:pos="9054"/>
        </w:tabs>
        <w:rPr>
          <w:rFonts w:asciiTheme="minorHAnsi" w:eastAsiaTheme="minorEastAsia" w:hAnsiTheme="minorHAnsi"/>
          <w:noProof/>
          <w:lang w:eastAsia="fr-FR"/>
        </w:rPr>
      </w:pPr>
      <w:hyperlink w:anchor="_Toc86410747" w:history="1">
        <w:r w:rsidR="003A3540" w:rsidRPr="00846F61">
          <w:rPr>
            <w:rStyle w:val="Lienhypertexte"/>
            <w:b/>
            <w:i/>
            <w:iCs/>
            <w:noProof/>
          </w:rPr>
          <w:t>5.</w:t>
        </w:r>
        <w:r w:rsidR="003A3540">
          <w:rPr>
            <w:rFonts w:asciiTheme="minorHAnsi" w:eastAsiaTheme="minorEastAsia" w:hAnsiTheme="minorHAnsi"/>
            <w:noProof/>
            <w:lang w:eastAsia="fr-FR"/>
          </w:rPr>
          <w:tab/>
        </w:r>
        <w:r w:rsidR="003A3540" w:rsidRPr="00846F61">
          <w:rPr>
            <w:rStyle w:val="Lienhypertexte"/>
            <w:noProof/>
          </w:rPr>
          <w:t>VÉRIFICATION ET ADMISSION DES FOURNITURES OU DES PRESTATIONS</w:t>
        </w:r>
        <w:r w:rsidR="003A3540">
          <w:rPr>
            <w:noProof/>
            <w:webHidden/>
          </w:rPr>
          <w:tab/>
        </w:r>
        <w:r w:rsidR="003A3540">
          <w:rPr>
            <w:noProof/>
            <w:webHidden/>
          </w:rPr>
          <w:fldChar w:fldCharType="begin"/>
        </w:r>
        <w:r w:rsidR="003A3540">
          <w:rPr>
            <w:noProof/>
            <w:webHidden/>
          </w:rPr>
          <w:instrText xml:space="preserve"> PAGEREF _Toc86410747 \h </w:instrText>
        </w:r>
        <w:r w:rsidR="003A3540">
          <w:rPr>
            <w:noProof/>
            <w:webHidden/>
          </w:rPr>
        </w:r>
        <w:r w:rsidR="003A3540">
          <w:rPr>
            <w:noProof/>
            <w:webHidden/>
          </w:rPr>
          <w:fldChar w:fldCharType="separate"/>
        </w:r>
        <w:r w:rsidR="003A3540">
          <w:rPr>
            <w:noProof/>
            <w:webHidden/>
          </w:rPr>
          <w:t>5</w:t>
        </w:r>
        <w:r w:rsidR="003A3540">
          <w:rPr>
            <w:noProof/>
            <w:webHidden/>
          </w:rPr>
          <w:fldChar w:fldCharType="end"/>
        </w:r>
      </w:hyperlink>
    </w:p>
    <w:p w14:paraId="4307C3FD" w14:textId="77777777" w:rsidR="003A3540" w:rsidRDefault="00F574FF">
      <w:pPr>
        <w:pStyle w:val="TM1"/>
        <w:tabs>
          <w:tab w:val="left" w:pos="480"/>
          <w:tab w:val="right" w:leader="dot" w:pos="9054"/>
        </w:tabs>
        <w:rPr>
          <w:rFonts w:asciiTheme="minorHAnsi" w:eastAsiaTheme="minorEastAsia" w:hAnsiTheme="minorHAnsi"/>
          <w:noProof/>
          <w:lang w:eastAsia="fr-FR"/>
        </w:rPr>
      </w:pPr>
      <w:hyperlink w:anchor="_Toc86410748" w:history="1">
        <w:r w:rsidR="003A3540" w:rsidRPr="00846F61">
          <w:rPr>
            <w:rStyle w:val="Lienhypertexte"/>
            <w:b/>
            <w:noProof/>
          </w:rPr>
          <w:t>6.</w:t>
        </w:r>
        <w:r w:rsidR="003A3540">
          <w:rPr>
            <w:rFonts w:asciiTheme="minorHAnsi" w:eastAsiaTheme="minorEastAsia" w:hAnsiTheme="minorHAnsi"/>
            <w:noProof/>
            <w:lang w:eastAsia="fr-FR"/>
          </w:rPr>
          <w:tab/>
        </w:r>
        <w:r w:rsidR="003A3540" w:rsidRPr="00846F61">
          <w:rPr>
            <w:rStyle w:val="Lienhypertexte"/>
            <w:noProof/>
          </w:rPr>
          <w:t>ZONES A REGIME RESTRICTIF (ZRR)</w:t>
        </w:r>
        <w:r w:rsidR="003A3540">
          <w:rPr>
            <w:noProof/>
            <w:webHidden/>
          </w:rPr>
          <w:tab/>
        </w:r>
        <w:r w:rsidR="003A3540">
          <w:rPr>
            <w:noProof/>
            <w:webHidden/>
          </w:rPr>
          <w:fldChar w:fldCharType="begin"/>
        </w:r>
        <w:r w:rsidR="003A3540">
          <w:rPr>
            <w:noProof/>
            <w:webHidden/>
          </w:rPr>
          <w:instrText xml:space="preserve"> PAGEREF _Toc86410748 \h </w:instrText>
        </w:r>
        <w:r w:rsidR="003A3540">
          <w:rPr>
            <w:noProof/>
            <w:webHidden/>
          </w:rPr>
        </w:r>
        <w:r w:rsidR="003A3540">
          <w:rPr>
            <w:noProof/>
            <w:webHidden/>
          </w:rPr>
          <w:fldChar w:fldCharType="separate"/>
        </w:r>
        <w:r w:rsidR="003A3540">
          <w:rPr>
            <w:noProof/>
            <w:webHidden/>
          </w:rPr>
          <w:t>5</w:t>
        </w:r>
        <w:r w:rsidR="003A3540">
          <w:rPr>
            <w:noProof/>
            <w:webHidden/>
          </w:rPr>
          <w:fldChar w:fldCharType="end"/>
        </w:r>
      </w:hyperlink>
    </w:p>
    <w:p w14:paraId="1BF695F5" w14:textId="77777777" w:rsidR="003A3540" w:rsidRDefault="00F574FF">
      <w:pPr>
        <w:pStyle w:val="TM1"/>
        <w:tabs>
          <w:tab w:val="left" w:pos="480"/>
          <w:tab w:val="right" w:leader="dot" w:pos="9054"/>
        </w:tabs>
        <w:rPr>
          <w:rFonts w:asciiTheme="minorHAnsi" w:eastAsiaTheme="minorEastAsia" w:hAnsiTheme="minorHAnsi"/>
          <w:noProof/>
          <w:lang w:eastAsia="fr-FR"/>
        </w:rPr>
      </w:pPr>
      <w:hyperlink w:anchor="_Toc86410749" w:history="1">
        <w:r w:rsidR="003A3540" w:rsidRPr="00846F61">
          <w:rPr>
            <w:rStyle w:val="Lienhypertexte"/>
            <w:b/>
            <w:i/>
            <w:iCs/>
            <w:noProof/>
          </w:rPr>
          <w:t>7.</w:t>
        </w:r>
        <w:r w:rsidR="003A3540">
          <w:rPr>
            <w:rFonts w:asciiTheme="minorHAnsi" w:eastAsiaTheme="minorEastAsia" w:hAnsiTheme="minorHAnsi"/>
            <w:noProof/>
            <w:lang w:eastAsia="fr-FR"/>
          </w:rPr>
          <w:tab/>
        </w:r>
        <w:r w:rsidR="003A3540" w:rsidRPr="00846F61">
          <w:rPr>
            <w:rStyle w:val="Lienhypertexte"/>
            <w:noProof/>
          </w:rPr>
          <w:t>PRIX ET MODALITÉS DE PAIEMENTS</w:t>
        </w:r>
        <w:r w:rsidR="003A3540">
          <w:rPr>
            <w:noProof/>
            <w:webHidden/>
          </w:rPr>
          <w:tab/>
        </w:r>
        <w:r w:rsidR="003A3540">
          <w:rPr>
            <w:noProof/>
            <w:webHidden/>
          </w:rPr>
          <w:fldChar w:fldCharType="begin"/>
        </w:r>
        <w:r w:rsidR="003A3540">
          <w:rPr>
            <w:noProof/>
            <w:webHidden/>
          </w:rPr>
          <w:instrText xml:space="preserve"> PAGEREF _Toc86410749 \h </w:instrText>
        </w:r>
        <w:r w:rsidR="003A3540">
          <w:rPr>
            <w:noProof/>
            <w:webHidden/>
          </w:rPr>
        </w:r>
        <w:r w:rsidR="003A3540">
          <w:rPr>
            <w:noProof/>
            <w:webHidden/>
          </w:rPr>
          <w:fldChar w:fldCharType="separate"/>
        </w:r>
        <w:r w:rsidR="003A3540">
          <w:rPr>
            <w:noProof/>
            <w:webHidden/>
          </w:rPr>
          <w:t>5</w:t>
        </w:r>
        <w:r w:rsidR="003A3540">
          <w:rPr>
            <w:noProof/>
            <w:webHidden/>
          </w:rPr>
          <w:fldChar w:fldCharType="end"/>
        </w:r>
      </w:hyperlink>
    </w:p>
    <w:p w14:paraId="5DE391B2" w14:textId="77777777" w:rsidR="003A3540" w:rsidRDefault="00F574FF">
      <w:pPr>
        <w:pStyle w:val="TM2"/>
        <w:tabs>
          <w:tab w:val="left" w:pos="660"/>
        </w:tabs>
        <w:rPr>
          <w:rFonts w:asciiTheme="minorHAnsi" w:eastAsiaTheme="minorEastAsia" w:hAnsiTheme="minorHAnsi" w:cstheme="minorBidi"/>
          <w:noProof/>
          <w:lang w:eastAsia="fr-FR"/>
        </w:rPr>
      </w:pPr>
      <w:hyperlink w:anchor="_Toc86410750" w:history="1">
        <w:r w:rsidR="003A3540" w:rsidRPr="00846F61">
          <w:rPr>
            <w:rStyle w:val="Lienhypertexte"/>
            <w:b/>
            <w:noProof/>
          </w:rPr>
          <w:t>7.1.</w:t>
        </w:r>
        <w:r w:rsidR="003A3540">
          <w:rPr>
            <w:rFonts w:asciiTheme="minorHAnsi" w:eastAsiaTheme="minorEastAsia" w:hAnsiTheme="minorHAnsi" w:cstheme="minorBidi"/>
            <w:noProof/>
            <w:lang w:eastAsia="fr-FR"/>
          </w:rPr>
          <w:tab/>
        </w:r>
        <w:r w:rsidR="003A3540" w:rsidRPr="00846F61">
          <w:rPr>
            <w:rStyle w:val="Lienhypertexte"/>
            <w:noProof/>
          </w:rPr>
          <w:t>Prix du marché</w:t>
        </w:r>
        <w:r w:rsidR="003A3540">
          <w:rPr>
            <w:noProof/>
            <w:webHidden/>
          </w:rPr>
          <w:tab/>
        </w:r>
        <w:r w:rsidR="003A3540">
          <w:rPr>
            <w:noProof/>
            <w:webHidden/>
          </w:rPr>
          <w:fldChar w:fldCharType="begin"/>
        </w:r>
        <w:r w:rsidR="003A3540">
          <w:rPr>
            <w:noProof/>
            <w:webHidden/>
          </w:rPr>
          <w:instrText xml:space="preserve"> PAGEREF _Toc86410750 \h </w:instrText>
        </w:r>
        <w:r w:rsidR="003A3540">
          <w:rPr>
            <w:noProof/>
            <w:webHidden/>
          </w:rPr>
        </w:r>
        <w:r w:rsidR="003A3540">
          <w:rPr>
            <w:noProof/>
            <w:webHidden/>
          </w:rPr>
          <w:fldChar w:fldCharType="separate"/>
        </w:r>
        <w:r w:rsidR="003A3540">
          <w:rPr>
            <w:noProof/>
            <w:webHidden/>
          </w:rPr>
          <w:t>5</w:t>
        </w:r>
        <w:r w:rsidR="003A3540">
          <w:rPr>
            <w:noProof/>
            <w:webHidden/>
          </w:rPr>
          <w:fldChar w:fldCharType="end"/>
        </w:r>
      </w:hyperlink>
    </w:p>
    <w:p w14:paraId="7E59549E" w14:textId="77777777" w:rsidR="003A3540" w:rsidRDefault="00F574FF">
      <w:pPr>
        <w:pStyle w:val="TM2"/>
        <w:tabs>
          <w:tab w:val="left" w:pos="660"/>
        </w:tabs>
        <w:rPr>
          <w:rFonts w:asciiTheme="minorHAnsi" w:eastAsiaTheme="minorEastAsia" w:hAnsiTheme="minorHAnsi" w:cstheme="minorBidi"/>
          <w:noProof/>
          <w:lang w:eastAsia="fr-FR"/>
        </w:rPr>
      </w:pPr>
      <w:hyperlink w:anchor="_Toc86410751" w:history="1">
        <w:r w:rsidR="003A3540" w:rsidRPr="00846F61">
          <w:rPr>
            <w:rStyle w:val="Lienhypertexte"/>
            <w:b/>
            <w:noProof/>
          </w:rPr>
          <w:t>7.2.</w:t>
        </w:r>
        <w:r w:rsidR="003A3540">
          <w:rPr>
            <w:rFonts w:asciiTheme="minorHAnsi" w:eastAsiaTheme="minorEastAsia" w:hAnsiTheme="minorHAnsi" w:cstheme="minorBidi"/>
            <w:noProof/>
            <w:lang w:eastAsia="fr-FR"/>
          </w:rPr>
          <w:tab/>
        </w:r>
        <w:r w:rsidR="003A3540" w:rsidRPr="00846F61">
          <w:rPr>
            <w:rStyle w:val="Lienhypertexte"/>
            <w:noProof/>
          </w:rPr>
          <w:t>Echéancier de paiement</w:t>
        </w:r>
        <w:r w:rsidR="003A3540">
          <w:rPr>
            <w:noProof/>
            <w:webHidden/>
          </w:rPr>
          <w:tab/>
        </w:r>
        <w:r w:rsidR="003A3540">
          <w:rPr>
            <w:noProof/>
            <w:webHidden/>
          </w:rPr>
          <w:fldChar w:fldCharType="begin"/>
        </w:r>
        <w:r w:rsidR="003A3540">
          <w:rPr>
            <w:noProof/>
            <w:webHidden/>
          </w:rPr>
          <w:instrText xml:space="preserve"> PAGEREF _Toc86410751 \h </w:instrText>
        </w:r>
        <w:r w:rsidR="003A3540">
          <w:rPr>
            <w:noProof/>
            <w:webHidden/>
          </w:rPr>
        </w:r>
        <w:r w:rsidR="003A3540">
          <w:rPr>
            <w:noProof/>
            <w:webHidden/>
          </w:rPr>
          <w:fldChar w:fldCharType="separate"/>
        </w:r>
        <w:r w:rsidR="003A3540">
          <w:rPr>
            <w:noProof/>
            <w:webHidden/>
          </w:rPr>
          <w:t>5</w:t>
        </w:r>
        <w:r w:rsidR="003A3540">
          <w:rPr>
            <w:noProof/>
            <w:webHidden/>
          </w:rPr>
          <w:fldChar w:fldCharType="end"/>
        </w:r>
      </w:hyperlink>
    </w:p>
    <w:p w14:paraId="44103460" w14:textId="77777777" w:rsidR="003A3540" w:rsidRDefault="00F574FF">
      <w:pPr>
        <w:pStyle w:val="TM2"/>
        <w:tabs>
          <w:tab w:val="left" w:pos="660"/>
        </w:tabs>
        <w:rPr>
          <w:rFonts w:asciiTheme="minorHAnsi" w:eastAsiaTheme="minorEastAsia" w:hAnsiTheme="minorHAnsi" w:cstheme="minorBidi"/>
          <w:noProof/>
          <w:lang w:eastAsia="fr-FR"/>
        </w:rPr>
      </w:pPr>
      <w:hyperlink w:anchor="_Toc86410752" w:history="1">
        <w:r w:rsidR="003A3540" w:rsidRPr="00846F61">
          <w:rPr>
            <w:rStyle w:val="Lienhypertexte"/>
            <w:b/>
            <w:noProof/>
          </w:rPr>
          <w:t>7.3.</w:t>
        </w:r>
        <w:r w:rsidR="003A3540">
          <w:rPr>
            <w:rFonts w:asciiTheme="minorHAnsi" w:eastAsiaTheme="minorEastAsia" w:hAnsiTheme="minorHAnsi" w:cstheme="minorBidi"/>
            <w:noProof/>
            <w:lang w:eastAsia="fr-FR"/>
          </w:rPr>
          <w:tab/>
        </w:r>
        <w:r w:rsidR="003A3540" w:rsidRPr="00846F61">
          <w:rPr>
            <w:rStyle w:val="Lienhypertexte"/>
            <w:noProof/>
          </w:rPr>
          <w:t>Modalités de paiement</w:t>
        </w:r>
        <w:r w:rsidR="003A3540">
          <w:rPr>
            <w:noProof/>
            <w:webHidden/>
          </w:rPr>
          <w:tab/>
        </w:r>
        <w:r w:rsidR="003A3540">
          <w:rPr>
            <w:noProof/>
            <w:webHidden/>
          </w:rPr>
          <w:fldChar w:fldCharType="begin"/>
        </w:r>
        <w:r w:rsidR="003A3540">
          <w:rPr>
            <w:noProof/>
            <w:webHidden/>
          </w:rPr>
          <w:instrText xml:space="preserve"> PAGEREF _Toc86410752 \h </w:instrText>
        </w:r>
        <w:r w:rsidR="003A3540">
          <w:rPr>
            <w:noProof/>
            <w:webHidden/>
          </w:rPr>
        </w:r>
        <w:r w:rsidR="003A3540">
          <w:rPr>
            <w:noProof/>
            <w:webHidden/>
          </w:rPr>
          <w:fldChar w:fldCharType="separate"/>
        </w:r>
        <w:r w:rsidR="003A3540">
          <w:rPr>
            <w:noProof/>
            <w:webHidden/>
          </w:rPr>
          <w:t>6</w:t>
        </w:r>
        <w:r w:rsidR="003A3540">
          <w:rPr>
            <w:noProof/>
            <w:webHidden/>
          </w:rPr>
          <w:fldChar w:fldCharType="end"/>
        </w:r>
      </w:hyperlink>
    </w:p>
    <w:p w14:paraId="3CB60DD5" w14:textId="77777777" w:rsidR="003A3540" w:rsidRDefault="00F574FF">
      <w:pPr>
        <w:pStyle w:val="TM1"/>
        <w:tabs>
          <w:tab w:val="left" w:pos="480"/>
          <w:tab w:val="right" w:leader="dot" w:pos="9054"/>
        </w:tabs>
        <w:rPr>
          <w:rFonts w:asciiTheme="minorHAnsi" w:eastAsiaTheme="minorEastAsia" w:hAnsiTheme="minorHAnsi"/>
          <w:noProof/>
          <w:lang w:eastAsia="fr-FR"/>
        </w:rPr>
      </w:pPr>
      <w:hyperlink w:anchor="_Toc86410753" w:history="1">
        <w:r w:rsidR="003A3540" w:rsidRPr="00846F61">
          <w:rPr>
            <w:rStyle w:val="Lienhypertexte"/>
            <w:b/>
            <w:noProof/>
          </w:rPr>
          <w:t>8.</w:t>
        </w:r>
        <w:r w:rsidR="003A3540">
          <w:rPr>
            <w:rFonts w:asciiTheme="minorHAnsi" w:eastAsiaTheme="minorEastAsia" w:hAnsiTheme="minorHAnsi"/>
            <w:noProof/>
            <w:lang w:eastAsia="fr-FR"/>
          </w:rPr>
          <w:tab/>
        </w:r>
        <w:r w:rsidR="003A3540" w:rsidRPr="00846F61">
          <w:rPr>
            <w:rStyle w:val="Lienhypertexte"/>
            <w:noProof/>
          </w:rPr>
          <w:t>AVANCE</w:t>
        </w:r>
        <w:r w:rsidR="003A3540">
          <w:rPr>
            <w:noProof/>
            <w:webHidden/>
          </w:rPr>
          <w:tab/>
        </w:r>
        <w:r w:rsidR="003A3540">
          <w:rPr>
            <w:noProof/>
            <w:webHidden/>
          </w:rPr>
          <w:fldChar w:fldCharType="begin"/>
        </w:r>
        <w:r w:rsidR="003A3540">
          <w:rPr>
            <w:noProof/>
            <w:webHidden/>
          </w:rPr>
          <w:instrText xml:space="preserve"> PAGEREF _Toc86410753 \h </w:instrText>
        </w:r>
        <w:r w:rsidR="003A3540">
          <w:rPr>
            <w:noProof/>
            <w:webHidden/>
          </w:rPr>
        </w:r>
        <w:r w:rsidR="003A3540">
          <w:rPr>
            <w:noProof/>
            <w:webHidden/>
          </w:rPr>
          <w:fldChar w:fldCharType="separate"/>
        </w:r>
        <w:r w:rsidR="003A3540">
          <w:rPr>
            <w:noProof/>
            <w:webHidden/>
          </w:rPr>
          <w:t>7</w:t>
        </w:r>
        <w:r w:rsidR="003A3540">
          <w:rPr>
            <w:noProof/>
            <w:webHidden/>
          </w:rPr>
          <w:fldChar w:fldCharType="end"/>
        </w:r>
      </w:hyperlink>
    </w:p>
    <w:p w14:paraId="2F3D7EBE" w14:textId="77777777" w:rsidR="003A3540" w:rsidRDefault="00F574FF">
      <w:pPr>
        <w:pStyle w:val="TM1"/>
        <w:tabs>
          <w:tab w:val="left" w:pos="480"/>
          <w:tab w:val="right" w:leader="dot" w:pos="9054"/>
        </w:tabs>
        <w:rPr>
          <w:rFonts w:asciiTheme="minorHAnsi" w:eastAsiaTheme="minorEastAsia" w:hAnsiTheme="minorHAnsi"/>
          <w:noProof/>
          <w:lang w:eastAsia="fr-FR"/>
        </w:rPr>
      </w:pPr>
      <w:hyperlink w:anchor="_Toc86410754" w:history="1">
        <w:r w:rsidR="003A3540" w:rsidRPr="00846F61">
          <w:rPr>
            <w:rStyle w:val="Lienhypertexte"/>
            <w:b/>
            <w:noProof/>
          </w:rPr>
          <w:t>9.</w:t>
        </w:r>
        <w:r w:rsidR="003A3540">
          <w:rPr>
            <w:rFonts w:asciiTheme="minorHAnsi" w:eastAsiaTheme="minorEastAsia" w:hAnsiTheme="minorHAnsi"/>
            <w:noProof/>
            <w:lang w:eastAsia="fr-FR"/>
          </w:rPr>
          <w:tab/>
        </w:r>
        <w:r w:rsidR="003A3540" w:rsidRPr="00846F61">
          <w:rPr>
            <w:rStyle w:val="Lienhypertexte"/>
            <w:noProof/>
          </w:rPr>
          <w:t>PENALITES DE RETARD</w:t>
        </w:r>
        <w:r w:rsidR="003A3540">
          <w:rPr>
            <w:noProof/>
            <w:webHidden/>
          </w:rPr>
          <w:tab/>
        </w:r>
        <w:r w:rsidR="003A3540">
          <w:rPr>
            <w:noProof/>
            <w:webHidden/>
          </w:rPr>
          <w:fldChar w:fldCharType="begin"/>
        </w:r>
        <w:r w:rsidR="003A3540">
          <w:rPr>
            <w:noProof/>
            <w:webHidden/>
          </w:rPr>
          <w:instrText xml:space="preserve"> PAGEREF _Toc86410754 \h </w:instrText>
        </w:r>
        <w:r w:rsidR="003A3540">
          <w:rPr>
            <w:noProof/>
            <w:webHidden/>
          </w:rPr>
        </w:r>
        <w:r w:rsidR="003A3540">
          <w:rPr>
            <w:noProof/>
            <w:webHidden/>
          </w:rPr>
          <w:fldChar w:fldCharType="separate"/>
        </w:r>
        <w:r w:rsidR="003A3540">
          <w:rPr>
            <w:noProof/>
            <w:webHidden/>
          </w:rPr>
          <w:t>7</w:t>
        </w:r>
        <w:r w:rsidR="003A3540">
          <w:rPr>
            <w:noProof/>
            <w:webHidden/>
          </w:rPr>
          <w:fldChar w:fldCharType="end"/>
        </w:r>
      </w:hyperlink>
    </w:p>
    <w:p w14:paraId="65341B1C" w14:textId="77777777" w:rsidR="003A3540" w:rsidRDefault="00F574FF">
      <w:pPr>
        <w:pStyle w:val="TM1"/>
        <w:tabs>
          <w:tab w:val="left" w:pos="660"/>
          <w:tab w:val="right" w:leader="dot" w:pos="9054"/>
        </w:tabs>
        <w:rPr>
          <w:rFonts w:asciiTheme="minorHAnsi" w:eastAsiaTheme="minorEastAsia" w:hAnsiTheme="minorHAnsi"/>
          <w:noProof/>
          <w:lang w:eastAsia="fr-FR"/>
        </w:rPr>
      </w:pPr>
      <w:hyperlink w:anchor="_Toc86410755" w:history="1">
        <w:r w:rsidR="003A3540" w:rsidRPr="00846F61">
          <w:rPr>
            <w:rStyle w:val="Lienhypertexte"/>
            <w:b/>
            <w:noProof/>
          </w:rPr>
          <w:t>10.</w:t>
        </w:r>
        <w:r w:rsidR="003A3540">
          <w:rPr>
            <w:rFonts w:asciiTheme="minorHAnsi" w:eastAsiaTheme="minorEastAsia" w:hAnsiTheme="minorHAnsi"/>
            <w:noProof/>
            <w:lang w:eastAsia="fr-FR"/>
          </w:rPr>
          <w:tab/>
        </w:r>
        <w:r w:rsidR="003A3540" w:rsidRPr="00846F61">
          <w:rPr>
            <w:rStyle w:val="Lienhypertexte"/>
            <w:noProof/>
          </w:rPr>
          <w:t>CLAUSES ENVIRONNEMENTALE ET D’INSERTION       SOCIALE</w:t>
        </w:r>
        <w:r w:rsidR="003A3540">
          <w:rPr>
            <w:noProof/>
            <w:webHidden/>
          </w:rPr>
          <w:tab/>
        </w:r>
        <w:r w:rsidR="003A3540">
          <w:rPr>
            <w:noProof/>
            <w:webHidden/>
          </w:rPr>
          <w:fldChar w:fldCharType="begin"/>
        </w:r>
        <w:r w:rsidR="003A3540">
          <w:rPr>
            <w:noProof/>
            <w:webHidden/>
          </w:rPr>
          <w:instrText xml:space="preserve"> PAGEREF _Toc86410755 \h </w:instrText>
        </w:r>
        <w:r w:rsidR="003A3540">
          <w:rPr>
            <w:noProof/>
            <w:webHidden/>
          </w:rPr>
        </w:r>
        <w:r w:rsidR="003A3540">
          <w:rPr>
            <w:noProof/>
            <w:webHidden/>
          </w:rPr>
          <w:fldChar w:fldCharType="separate"/>
        </w:r>
        <w:r w:rsidR="003A3540">
          <w:rPr>
            <w:noProof/>
            <w:webHidden/>
          </w:rPr>
          <w:t>8</w:t>
        </w:r>
        <w:r w:rsidR="003A3540">
          <w:rPr>
            <w:noProof/>
            <w:webHidden/>
          </w:rPr>
          <w:fldChar w:fldCharType="end"/>
        </w:r>
      </w:hyperlink>
    </w:p>
    <w:p w14:paraId="1B00E414" w14:textId="77777777" w:rsidR="003A3540" w:rsidRDefault="00F574FF">
      <w:pPr>
        <w:pStyle w:val="TM1"/>
        <w:tabs>
          <w:tab w:val="left" w:pos="660"/>
          <w:tab w:val="right" w:leader="dot" w:pos="9054"/>
        </w:tabs>
        <w:rPr>
          <w:rFonts w:asciiTheme="minorHAnsi" w:eastAsiaTheme="minorEastAsia" w:hAnsiTheme="minorHAnsi"/>
          <w:noProof/>
          <w:lang w:eastAsia="fr-FR"/>
        </w:rPr>
      </w:pPr>
      <w:hyperlink w:anchor="_Toc86410756" w:history="1">
        <w:r w:rsidR="003A3540" w:rsidRPr="00846F61">
          <w:rPr>
            <w:rStyle w:val="Lienhypertexte"/>
            <w:b/>
            <w:noProof/>
          </w:rPr>
          <w:t>11.</w:t>
        </w:r>
        <w:r w:rsidR="003A3540">
          <w:rPr>
            <w:rFonts w:asciiTheme="minorHAnsi" w:eastAsiaTheme="minorEastAsia" w:hAnsiTheme="minorHAnsi"/>
            <w:noProof/>
            <w:lang w:eastAsia="fr-FR"/>
          </w:rPr>
          <w:tab/>
        </w:r>
        <w:r w:rsidR="003A3540" w:rsidRPr="00846F61">
          <w:rPr>
            <w:rStyle w:val="Lienhypertexte"/>
            <w:noProof/>
          </w:rPr>
          <w:t>PROTECTION DES DONNES A CARACTERE PERSONNEL</w:t>
        </w:r>
        <w:r w:rsidR="003A3540">
          <w:rPr>
            <w:noProof/>
            <w:webHidden/>
          </w:rPr>
          <w:tab/>
        </w:r>
        <w:r w:rsidR="003A3540">
          <w:rPr>
            <w:noProof/>
            <w:webHidden/>
          </w:rPr>
          <w:fldChar w:fldCharType="begin"/>
        </w:r>
        <w:r w:rsidR="003A3540">
          <w:rPr>
            <w:noProof/>
            <w:webHidden/>
          </w:rPr>
          <w:instrText xml:space="preserve"> PAGEREF _Toc86410756 \h </w:instrText>
        </w:r>
        <w:r w:rsidR="003A3540">
          <w:rPr>
            <w:noProof/>
            <w:webHidden/>
          </w:rPr>
        </w:r>
        <w:r w:rsidR="003A3540">
          <w:rPr>
            <w:noProof/>
            <w:webHidden/>
          </w:rPr>
          <w:fldChar w:fldCharType="separate"/>
        </w:r>
        <w:r w:rsidR="003A3540">
          <w:rPr>
            <w:noProof/>
            <w:webHidden/>
          </w:rPr>
          <w:t>8</w:t>
        </w:r>
        <w:r w:rsidR="003A3540">
          <w:rPr>
            <w:noProof/>
            <w:webHidden/>
          </w:rPr>
          <w:fldChar w:fldCharType="end"/>
        </w:r>
      </w:hyperlink>
    </w:p>
    <w:p w14:paraId="0C3AA41E" w14:textId="77777777" w:rsidR="003A3540" w:rsidRDefault="00F574FF">
      <w:pPr>
        <w:pStyle w:val="TM1"/>
        <w:tabs>
          <w:tab w:val="left" w:pos="660"/>
          <w:tab w:val="right" w:leader="dot" w:pos="9054"/>
        </w:tabs>
        <w:rPr>
          <w:rFonts w:asciiTheme="minorHAnsi" w:eastAsiaTheme="minorEastAsia" w:hAnsiTheme="minorHAnsi"/>
          <w:noProof/>
          <w:lang w:eastAsia="fr-FR"/>
        </w:rPr>
      </w:pPr>
      <w:hyperlink w:anchor="_Toc86410757" w:history="1">
        <w:r w:rsidR="003A3540" w:rsidRPr="00846F61">
          <w:rPr>
            <w:rStyle w:val="Lienhypertexte"/>
            <w:b/>
            <w:i/>
            <w:iCs/>
            <w:noProof/>
          </w:rPr>
          <w:t>12.</w:t>
        </w:r>
        <w:r w:rsidR="003A3540">
          <w:rPr>
            <w:rFonts w:asciiTheme="minorHAnsi" w:eastAsiaTheme="minorEastAsia" w:hAnsiTheme="minorHAnsi"/>
            <w:noProof/>
            <w:lang w:eastAsia="fr-FR"/>
          </w:rPr>
          <w:tab/>
        </w:r>
        <w:r w:rsidR="003A3540" w:rsidRPr="00846F61">
          <w:rPr>
            <w:rStyle w:val="Lienhypertexte"/>
            <w:noProof/>
          </w:rPr>
          <w:t>PROPRIÉTÉ INTELLECTUELLE</w:t>
        </w:r>
        <w:r w:rsidR="003A3540">
          <w:rPr>
            <w:noProof/>
            <w:webHidden/>
          </w:rPr>
          <w:tab/>
        </w:r>
        <w:r w:rsidR="003A3540">
          <w:rPr>
            <w:noProof/>
            <w:webHidden/>
          </w:rPr>
          <w:fldChar w:fldCharType="begin"/>
        </w:r>
        <w:r w:rsidR="003A3540">
          <w:rPr>
            <w:noProof/>
            <w:webHidden/>
          </w:rPr>
          <w:instrText xml:space="preserve"> PAGEREF _Toc86410757 \h </w:instrText>
        </w:r>
        <w:r w:rsidR="003A3540">
          <w:rPr>
            <w:noProof/>
            <w:webHidden/>
          </w:rPr>
        </w:r>
        <w:r w:rsidR="003A3540">
          <w:rPr>
            <w:noProof/>
            <w:webHidden/>
          </w:rPr>
          <w:fldChar w:fldCharType="separate"/>
        </w:r>
        <w:r w:rsidR="003A3540">
          <w:rPr>
            <w:noProof/>
            <w:webHidden/>
          </w:rPr>
          <w:t>8</w:t>
        </w:r>
        <w:r w:rsidR="003A3540">
          <w:rPr>
            <w:noProof/>
            <w:webHidden/>
          </w:rPr>
          <w:fldChar w:fldCharType="end"/>
        </w:r>
      </w:hyperlink>
    </w:p>
    <w:p w14:paraId="40B6C600" w14:textId="77777777" w:rsidR="003A3540" w:rsidRDefault="00F574FF">
      <w:pPr>
        <w:pStyle w:val="TM1"/>
        <w:tabs>
          <w:tab w:val="left" w:pos="660"/>
          <w:tab w:val="right" w:leader="dot" w:pos="9054"/>
        </w:tabs>
        <w:rPr>
          <w:rFonts w:asciiTheme="minorHAnsi" w:eastAsiaTheme="minorEastAsia" w:hAnsiTheme="minorHAnsi"/>
          <w:noProof/>
          <w:lang w:eastAsia="fr-FR"/>
        </w:rPr>
      </w:pPr>
      <w:hyperlink w:anchor="_Toc86410758" w:history="1">
        <w:r w:rsidR="003A3540" w:rsidRPr="00846F61">
          <w:rPr>
            <w:rStyle w:val="Lienhypertexte"/>
            <w:b/>
            <w:iCs/>
            <w:noProof/>
          </w:rPr>
          <w:t>13.</w:t>
        </w:r>
        <w:r w:rsidR="003A3540">
          <w:rPr>
            <w:rFonts w:asciiTheme="minorHAnsi" w:eastAsiaTheme="minorEastAsia" w:hAnsiTheme="minorHAnsi"/>
            <w:noProof/>
            <w:lang w:eastAsia="fr-FR"/>
          </w:rPr>
          <w:tab/>
        </w:r>
        <w:r w:rsidR="003A3540" w:rsidRPr="00846F61">
          <w:rPr>
            <w:rStyle w:val="Lienhypertexte"/>
            <w:noProof/>
          </w:rPr>
          <w:t>GARANTIE (si marché de fournitures)</w:t>
        </w:r>
        <w:r w:rsidR="003A3540">
          <w:rPr>
            <w:noProof/>
            <w:webHidden/>
          </w:rPr>
          <w:tab/>
        </w:r>
        <w:r w:rsidR="003A3540">
          <w:rPr>
            <w:noProof/>
            <w:webHidden/>
          </w:rPr>
          <w:fldChar w:fldCharType="begin"/>
        </w:r>
        <w:r w:rsidR="003A3540">
          <w:rPr>
            <w:noProof/>
            <w:webHidden/>
          </w:rPr>
          <w:instrText xml:space="preserve"> PAGEREF _Toc86410758 \h </w:instrText>
        </w:r>
        <w:r w:rsidR="003A3540">
          <w:rPr>
            <w:noProof/>
            <w:webHidden/>
          </w:rPr>
        </w:r>
        <w:r w:rsidR="003A3540">
          <w:rPr>
            <w:noProof/>
            <w:webHidden/>
          </w:rPr>
          <w:fldChar w:fldCharType="separate"/>
        </w:r>
        <w:r w:rsidR="003A3540">
          <w:rPr>
            <w:noProof/>
            <w:webHidden/>
          </w:rPr>
          <w:t>8</w:t>
        </w:r>
        <w:r w:rsidR="003A3540">
          <w:rPr>
            <w:noProof/>
            <w:webHidden/>
          </w:rPr>
          <w:fldChar w:fldCharType="end"/>
        </w:r>
      </w:hyperlink>
    </w:p>
    <w:p w14:paraId="3ED6C332" w14:textId="77777777" w:rsidR="003A3540" w:rsidRDefault="00F574FF">
      <w:pPr>
        <w:pStyle w:val="TM1"/>
        <w:tabs>
          <w:tab w:val="left" w:pos="660"/>
          <w:tab w:val="right" w:leader="dot" w:pos="9054"/>
        </w:tabs>
        <w:rPr>
          <w:rFonts w:asciiTheme="minorHAnsi" w:eastAsiaTheme="minorEastAsia" w:hAnsiTheme="minorHAnsi"/>
          <w:noProof/>
          <w:lang w:eastAsia="fr-FR"/>
        </w:rPr>
      </w:pPr>
      <w:hyperlink w:anchor="_Toc86410759" w:history="1">
        <w:r w:rsidR="003A3540" w:rsidRPr="00846F61">
          <w:rPr>
            <w:rStyle w:val="Lienhypertexte"/>
            <w:b/>
            <w:noProof/>
          </w:rPr>
          <w:t>14.</w:t>
        </w:r>
        <w:r w:rsidR="003A3540">
          <w:rPr>
            <w:rFonts w:asciiTheme="minorHAnsi" w:eastAsiaTheme="minorEastAsia" w:hAnsiTheme="minorHAnsi"/>
            <w:noProof/>
            <w:lang w:eastAsia="fr-FR"/>
          </w:rPr>
          <w:tab/>
        </w:r>
        <w:r w:rsidR="003A3540" w:rsidRPr="00846F61">
          <w:rPr>
            <w:rStyle w:val="Lienhypertexte"/>
            <w:noProof/>
          </w:rPr>
          <w:t>LITIGES</w:t>
        </w:r>
        <w:r w:rsidR="003A3540">
          <w:rPr>
            <w:noProof/>
            <w:webHidden/>
          </w:rPr>
          <w:tab/>
        </w:r>
        <w:r w:rsidR="003A3540">
          <w:rPr>
            <w:noProof/>
            <w:webHidden/>
          </w:rPr>
          <w:fldChar w:fldCharType="begin"/>
        </w:r>
        <w:r w:rsidR="003A3540">
          <w:rPr>
            <w:noProof/>
            <w:webHidden/>
          </w:rPr>
          <w:instrText xml:space="preserve"> PAGEREF _Toc86410759 \h </w:instrText>
        </w:r>
        <w:r w:rsidR="003A3540">
          <w:rPr>
            <w:noProof/>
            <w:webHidden/>
          </w:rPr>
        </w:r>
        <w:r w:rsidR="003A3540">
          <w:rPr>
            <w:noProof/>
            <w:webHidden/>
          </w:rPr>
          <w:fldChar w:fldCharType="separate"/>
        </w:r>
        <w:r w:rsidR="003A3540">
          <w:rPr>
            <w:noProof/>
            <w:webHidden/>
          </w:rPr>
          <w:t>8</w:t>
        </w:r>
        <w:r w:rsidR="003A3540">
          <w:rPr>
            <w:noProof/>
            <w:webHidden/>
          </w:rPr>
          <w:fldChar w:fldCharType="end"/>
        </w:r>
      </w:hyperlink>
    </w:p>
    <w:p w14:paraId="500B1CCB" w14:textId="77777777" w:rsidR="003A3540" w:rsidRDefault="00F574FF">
      <w:pPr>
        <w:pStyle w:val="TM1"/>
        <w:tabs>
          <w:tab w:val="left" w:pos="660"/>
          <w:tab w:val="right" w:leader="dot" w:pos="9054"/>
        </w:tabs>
        <w:rPr>
          <w:rFonts w:asciiTheme="minorHAnsi" w:eastAsiaTheme="minorEastAsia" w:hAnsiTheme="minorHAnsi"/>
          <w:noProof/>
          <w:lang w:eastAsia="fr-FR"/>
        </w:rPr>
      </w:pPr>
      <w:hyperlink w:anchor="_Toc86410760" w:history="1">
        <w:r w:rsidR="003A3540" w:rsidRPr="00846F61">
          <w:rPr>
            <w:rStyle w:val="Lienhypertexte"/>
            <w:b/>
            <w:noProof/>
          </w:rPr>
          <w:t>15.</w:t>
        </w:r>
        <w:r w:rsidR="003A3540">
          <w:rPr>
            <w:rFonts w:asciiTheme="minorHAnsi" w:eastAsiaTheme="minorEastAsia" w:hAnsiTheme="minorHAnsi"/>
            <w:noProof/>
            <w:lang w:eastAsia="fr-FR"/>
          </w:rPr>
          <w:tab/>
        </w:r>
        <w:r w:rsidR="003A3540" w:rsidRPr="00846F61">
          <w:rPr>
            <w:rStyle w:val="Lienhypertexte"/>
            <w:noProof/>
          </w:rPr>
          <w:t>DEROGATIONS AUX DOCUMENTS GENERAUX</w:t>
        </w:r>
        <w:r w:rsidR="003A3540">
          <w:rPr>
            <w:noProof/>
            <w:webHidden/>
          </w:rPr>
          <w:tab/>
        </w:r>
        <w:r w:rsidR="003A3540">
          <w:rPr>
            <w:noProof/>
            <w:webHidden/>
          </w:rPr>
          <w:fldChar w:fldCharType="begin"/>
        </w:r>
        <w:r w:rsidR="003A3540">
          <w:rPr>
            <w:noProof/>
            <w:webHidden/>
          </w:rPr>
          <w:instrText xml:space="preserve"> PAGEREF _Toc86410760 \h </w:instrText>
        </w:r>
        <w:r w:rsidR="003A3540">
          <w:rPr>
            <w:noProof/>
            <w:webHidden/>
          </w:rPr>
        </w:r>
        <w:r w:rsidR="003A3540">
          <w:rPr>
            <w:noProof/>
            <w:webHidden/>
          </w:rPr>
          <w:fldChar w:fldCharType="separate"/>
        </w:r>
        <w:r w:rsidR="003A3540">
          <w:rPr>
            <w:noProof/>
            <w:webHidden/>
          </w:rPr>
          <w:t>9</w:t>
        </w:r>
        <w:r w:rsidR="003A3540">
          <w:rPr>
            <w:noProof/>
            <w:webHidden/>
          </w:rPr>
          <w:fldChar w:fldCharType="end"/>
        </w:r>
      </w:hyperlink>
    </w:p>
    <w:p w14:paraId="555C8A76" w14:textId="77777777" w:rsidR="00B3398C" w:rsidRPr="003C2E90" w:rsidRDefault="00B3398C" w:rsidP="00BE0EAA">
      <w:pPr>
        <w:widowControl w:val="0"/>
        <w:autoSpaceDE w:val="0"/>
        <w:autoSpaceDN w:val="0"/>
        <w:adjustRightInd w:val="0"/>
        <w:spacing w:before="14"/>
        <w:rPr>
          <w:rFonts w:ascii="Arial" w:hAnsi="Arial" w:cs="Arial"/>
          <w:b/>
          <w:bCs/>
        </w:rPr>
      </w:pPr>
      <w:r w:rsidRPr="00E37210">
        <w:rPr>
          <w:rFonts w:ascii="Arial" w:hAnsi="Arial" w:cs="Arial"/>
          <w:b/>
          <w:bCs/>
        </w:rPr>
        <w:fldChar w:fldCharType="end"/>
      </w:r>
    </w:p>
    <w:p w14:paraId="5A38AE3A" w14:textId="77777777" w:rsidR="00B3398C" w:rsidRPr="003C2E90" w:rsidRDefault="000222BE" w:rsidP="000222BE">
      <w:pPr>
        <w:widowControl w:val="0"/>
        <w:tabs>
          <w:tab w:val="left" w:pos="5100"/>
        </w:tabs>
        <w:autoSpaceDE w:val="0"/>
        <w:autoSpaceDN w:val="0"/>
        <w:adjustRightInd w:val="0"/>
        <w:spacing w:before="14" w:line="240" w:lineRule="exact"/>
        <w:rPr>
          <w:rFonts w:ascii="Arial" w:hAnsi="Arial" w:cs="Arial"/>
          <w:b/>
          <w:bCs/>
        </w:rPr>
      </w:pPr>
      <w:r>
        <w:rPr>
          <w:rFonts w:ascii="Arial" w:hAnsi="Arial" w:cs="Arial"/>
          <w:b/>
          <w:bCs/>
        </w:rPr>
        <w:tab/>
      </w:r>
    </w:p>
    <w:p w14:paraId="4B80CD59" w14:textId="77777777" w:rsidR="00B3398C" w:rsidRPr="009A7C35" w:rsidRDefault="000222BE" w:rsidP="00F73FDA">
      <w:pPr>
        <w:widowControl w:val="0"/>
        <w:tabs>
          <w:tab w:val="left" w:pos="5100"/>
          <w:tab w:val="left" w:pos="6675"/>
        </w:tabs>
        <w:autoSpaceDE w:val="0"/>
        <w:autoSpaceDN w:val="0"/>
        <w:adjustRightInd w:val="0"/>
        <w:rPr>
          <w:rFonts w:ascii="Arial" w:hAnsi="Arial" w:cs="Arial"/>
          <w:sz w:val="20"/>
          <w:szCs w:val="20"/>
        </w:rPr>
        <w:sectPr w:rsidR="00B3398C" w:rsidRPr="009A7C35" w:rsidSect="000A7363">
          <w:footerReference w:type="even" r:id="rId8"/>
          <w:footerReference w:type="default" r:id="rId9"/>
          <w:pgSz w:w="11900" w:h="16840"/>
          <w:pgMar w:top="1418" w:right="1418" w:bottom="1418" w:left="1418" w:header="720" w:footer="720" w:gutter="0"/>
          <w:cols w:space="720"/>
          <w:noEndnote/>
          <w:titlePg/>
        </w:sectPr>
      </w:pPr>
      <w:r>
        <w:rPr>
          <w:rFonts w:ascii="Arial" w:hAnsi="Arial" w:cs="Arial"/>
          <w:sz w:val="20"/>
          <w:szCs w:val="20"/>
        </w:rPr>
        <w:tab/>
      </w:r>
      <w:r w:rsidR="00F73FDA">
        <w:rPr>
          <w:rFonts w:ascii="Arial" w:hAnsi="Arial" w:cs="Arial"/>
          <w:sz w:val="20"/>
          <w:szCs w:val="20"/>
        </w:rPr>
        <w:tab/>
      </w:r>
    </w:p>
    <w:p w14:paraId="2752A6DA" w14:textId="77777777" w:rsidR="00B3398C" w:rsidRPr="009A7C35" w:rsidRDefault="00B3398C" w:rsidP="008630D8">
      <w:pPr>
        <w:pStyle w:val="Titre1"/>
        <w:rPr>
          <w:i/>
          <w:iCs/>
        </w:rPr>
      </w:pPr>
      <w:bookmarkStart w:id="0" w:name="_Toc86410743"/>
      <w:r w:rsidRPr="009A7C35">
        <w:t>OBJET</w:t>
      </w:r>
      <w:bookmarkEnd w:id="0"/>
    </w:p>
    <w:p w14:paraId="28D7B2AB" w14:textId="77777777" w:rsidR="00B3398C" w:rsidRPr="009A7C35" w:rsidRDefault="00B3398C">
      <w:pPr>
        <w:widowControl w:val="0"/>
        <w:autoSpaceDE w:val="0"/>
        <w:autoSpaceDN w:val="0"/>
        <w:adjustRightInd w:val="0"/>
        <w:spacing w:line="249" w:lineRule="exact"/>
        <w:rPr>
          <w:rFonts w:ascii="Arial" w:hAnsi="Arial" w:cs="Arial"/>
          <w:sz w:val="20"/>
          <w:szCs w:val="20"/>
        </w:rPr>
      </w:pPr>
    </w:p>
    <w:p w14:paraId="75EE09CF" w14:textId="77777777" w:rsidR="00B3398C" w:rsidRPr="009A7C35" w:rsidRDefault="00B3398C" w:rsidP="008630D8">
      <w:pPr>
        <w:rPr>
          <w:color w:val="0000FF"/>
        </w:rPr>
      </w:pPr>
      <w:r w:rsidRPr="009A7C35">
        <w:rPr>
          <w:spacing w:val="-2"/>
        </w:rPr>
        <w:t>Le</w:t>
      </w:r>
      <w:r w:rsidRPr="009A7C35">
        <w:t xml:space="preserve"> présent </w:t>
      </w:r>
      <w:r w:rsidRPr="009A7C35">
        <w:rPr>
          <w:spacing w:val="-2"/>
        </w:rPr>
        <w:t>marché</w:t>
      </w:r>
      <w:r w:rsidRPr="009A7C35">
        <w:t xml:space="preserve"> </w:t>
      </w:r>
      <w:r w:rsidRPr="009A7C35">
        <w:rPr>
          <w:spacing w:val="-2"/>
        </w:rPr>
        <w:t>a</w:t>
      </w:r>
      <w:r w:rsidRPr="009A7C35">
        <w:t xml:space="preserve"> </w:t>
      </w:r>
      <w:r w:rsidRPr="009A7C35">
        <w:rPr>
          <w:spacing w:val="-2"/>
        </w:rPr>
        <w:t>pour</w:t>
      </w:r>
      <w:r w:rsidRPr="009A7C35">
        <w:t xml:space="preserve"> </w:t>
      </w:r>
      <w:r w:rsidRPr="009A7C35">
        <w:rPr>
          <w:spacing w:val="-2"/>
        </w:rPr>
        <w:t>objet</w:t>
      </w:r>
      <w:r w:rsidR="00177F31" w:rsidRPr="009A7C35">
        <w:rPr>
          <w:spacing w:val="-2"/>
        </w:rPr>
        <w:t xml:space="preserve"> </w:t>
      </w:r>
      <w:r w:rsidR="00983A2D">
        <w:rPr>
          <w:spacing w:val="-2"/>
        </w:rPr>
        <w:t>l’enlèvement et le traitement des déchets non dangereux du centre INRAE PACA – Site d’Avignon.</w:t>
      </w:r>
    </w:p>
    <w:p w14:paraId="47FB332C" w14:textId="77777777" w:rsidR="00CB348C" w:rsidRPr="009A7C35" w:rsidRDefault="00CB348C" w:rsidP="00BE0EAA">
      <w:pPr>
        <w:widowControl w:val="0"/>
        <w:autoSpaceDE w:val="0"/>
        <w:autoSpaceDN w:val="0"/>
        <w:adjustRightInd w:val="0"/>
        <w:spacing w:line="240" w:lineRule="exact"/>
        <w:rPr>
          <w:rFonts w:ascii="Arial" w:hAnsi="Arial" w:cs="Arial"/>
          <w:color w:val="0000FF"/>
          <w:sz w:val="20"/>
          <w:szCs w:val="20"/>
        </w:rPr>
      </w:pPr>
    </w:p>
    <w:p w14:paraId="0AE70B42" w14:textId="77777777" w:rsidR="00B3398C" w:rsidRPr="009A7C35" w:rsidRDefault="00B3398C" w:rsidP="008630D8">
      <w:pPr>
        <w:pStyle w:val="Titre1"/>
        <w:rPr>
          <w:i/>
          <w:iCs/>
        </w:rPr>
      </w:pPr>
      <w:bookmarkStart w:id="1" w:name="_Toc86410744"/>
      <w:r w:rsidRPr="009A7C35">
        <w:t>PIÈCES CONTRACTUELLES DU MARCHÉ</w:t>
      </w:r>
      <w:bookmarkEnd w:id="1"/>
    </w:p>
    <w:p w14:paraId="5CA7A882" w14:textId="77777777" w:rsidR="00B3398C" w:rsidRPr="009A7C35" w:rsidRDefault="00B3398C">
      <w:pPr>
        <w:widowControl w:val="0"/>
        <w:autoSpaceDE w:val="0"/>
        <w:autoSpaceDN w:val="0"/>
        <w:adjustRightInd w:val="0"/>
        <w:spacing w:line="249" w:lineRule="exact"/>
        <w:rPr>
          <w:rFonts w:ascii="Arial" w:hAnsi="Arial" w:cs="Arial"/>
          <w:sz w:val="20"/>
          <w:szCs w:val="20"/>
        </w:rPr>
      </w:pPr>
    </w:p>
    <w:p w14:paraId="26F872A6" w14:textId="77777777" w:rsidR="004C2431" w:rsidRDefault="00B3398C" w:rsidP="008630D8">
      <w:r w:rsidRPr="009A7C35">
        <w:t xml:space="preserve">La procédure est passée selon des modalités librement </w:t>
      </w:r>
      <w:r w:rsidR="001D73E9">
        <w:t>fixées</w:t>
      </w:r>
      <w:r w:rsidRPr="009A7C35">
        <w:t xml:space="preserve"> par le pouvoir</w:t>
      </w:r>
      <w:r w:rsidR="001D73E9">
        <w:t xml:space="preserve"> adjudicateur en application </w:t>
      </w:r>
      <w:r w:rsidR="008013EA" w:rsidRPr="008013EA">
        <w:t>de l’article</w:t>
      </w:r>
      <w:r w:rsidR="002B5C0D">
        <w:t xml:space="preserve"> L2123-1</w:t>
      </w:r>
      <w:r w:rsidR="008013EA" w:rsidRPr="008013EA">
        <w:t xml:space="preserve"> </w:t>
      </w:r>
      <w:r w:rsidR="002B5C0D">
        <w:t>du Code de la Commande Publique</w:t>
      </w:r>
      <w:r w:rsidR="00616187">
        <w:t xml:space="preserve"> </w:t>
      </w:r>
      <w:r w:rsidR="008013EA" w:rsidRPr="008013EA">
        <w:t>et de</w:t>
      </w:r>
      <w:r w:rsidR="002B5C0D">
        <w:t>s</w:t>
      </w:r>
      <w:r w:rsidR="008013EA" w:rsidRPr="008013EA">
        <w:t xml:space="preserve"> </w:t>
      </w:r>
      <w:r w:rsidR="002B5C0D" w:rsidRPr="008013EA">
        <w:t>article</w:t>
      </w:r>
      <w:r w:rsidR="002B5C0D">
        <w:t>s</w:t>
      </w:r>
      <w:r w:rsidR="002B5C0D" w:rsidRPr="008013EA">
        <w:t xml:space="preserve"> </w:t>
      </w:r>
      <w:r w:rsidR="002B5C0D">
        <w:t>R2123-1</w:t>
      </w:r>
      <w:r w:rsidR="008013EA" w:rsidRPr="008013EA">
        <w:t xml:space="preserve"> </w:t>
      </w:r>
      <w:r w:rsidR="00D3645B">
        <w:t>à</w:t>
      </w:r>
      <w:r w:rsidR="002B5C0D">
        <w:t xml:space="preserve"> R2123-</w:t>
      </w:r>
      <w:r w:rsidR="00D3645B">
        <w:t>8</w:t>
      </w:r>
      <w:r w:rsidR="002B5C0D">
        <w:t xml:space="preserve"> </w:t>
      </w:r>
      <w:r w:rsidR="000B7E1A">
        <w:t>du</w:t>
      </w:r>
      <w:r w:rsidR="002B5C0D">
        <w:t xml:space="preserve"> Code de la Commande Publique.</w:t>
      </w:r>
    </w:p>
    <w:p w14:paraId="2453019B" w14:textId="77777777" w:rsidR="008013EA" w:rsidRPr="00DC0B38" w:rsidRDefault="001E21C7" w:rsidP="008630D8">
      <w:pPr>
        <w:rPr>
          <w:i/>
        </w:rPr>
      </w:pPr>
      <w:r w:rsidRPr="00DC0B38">
        <w:rPr>
          <w:i/>
        </w:rPr>
        <w:t xml:space="preserve">Le présent marché est un accord-cadre mono-attributaire s’exécutant à bons de commande selon l’article </w:t>
      </w:r>
      <w:r w:rsidR="002B5C0D" w:rsidRPr="00DC0B38">
        <w:rPr>
          <w:i/>
        </w:rPr>
        <w:t>R2162-2</w:t>
      </w:r>
      <w:r w:rsidRPr="00DC0B38">
        <w:rPr>
          <w:i/>
        </w:rPr>
        <w:t xml:space="preserve"> du </w:t>
      </w:r>
      <w:r w:rsidR="000B7E1A" w:rsidRPr="00DC0B38">
        <w:rPr>
          <w:i/>
        </w:rPr>
        <w:t>Code</w:t>
      </w:r>
      <w:r w:rsidRPr="00DC0B38">
        <w:rPr>
          <w:i/>
        </w:rPr>
        <w:t xml:space="preserve"> précité. </w:t>
      </w:r>
    </w:p>
    <w:p w14:paraId="1F714CBC" w14:textId="77777777" w:rsidR="001E21C7" w:rsidRDefault="001E21C7" w:rsidP="008630D8"/>
    <w:p w14:paraId="58998F54" w14:textId="77777777" w:rsidR="00B3398C" w:rsidRPr="009A7C35" w:rsidRDefault="00B3398C" w:rsidP="008630D8">
      <w:pPr>
        <w:rPr>
          <w:rFonts w:ascii="Arial" w:hAnsi="Arial" w:cs="Arial"/>
          <w:sz w:val="20"/>
          <w:szCs w:val="20"/>
        </w:rPr>
      </w:pPr>
      <w:r w:rsidRPr="009A7C35">
        <w:rPr>
          <w:rFonts w:ascii="Arial" w:hAnsi="Arial" w:cs="Arial"/>
          <w:sz w:val="20"/>
          <w:szCs w:val="20"/>
        </w:rPr>
        <w:t>Les pièces constitutives du Marché sont, par ordre décroissant de priorité</w:t>
      </w:r>
      <w:r w:rsidR="00CB348C" w:rsidRPr="009A7C35">
        <w:rPr>
          <w:rFonts w:ascii="Arial" w:hAnsi="Arial" w:cs="Arial"/>
          <w:sz w:val="20"/>
          <w:szCs w:val="20"/>
        </w:rPr>
        <w:t xml:space="preserve"> </w:t>
      </w:r>
      <w:r w:rsidRPr="009A7C35">
        <w:rPr>
          <w:rFonts w:ascii="Arial" w:hAnsi="Arial" w:cs="Arial"/>
          <w:sz w:val="20"/>
          <w:szCs w:val="20"/>
        </w:rPr>
        <w:t>:</w:t>
      </w:r>
    </w:p>
    <w:p w14:paraId="161C6ADA" w14:textId="77777777" w:rsidR="00B3398C" w:rsidRPr="009A7C35" w:rsidRDefault="00B3398C" w:rsidP="008630D8">
      <w:pPr>
        <w:rPr>
          <w:rFonts w:ascii="Arial" w:hAnsi="Arial" w:cs="Arial"/>
          <w:sz w:val="20"/>
          <w:szCs w:val="20"/>
        </w:rPr>
      </w:pPr>
    </w:p>
    <w:p w14:paraId="5B3BDECC" w14:textId="00D335BF" w:rsidR="00B3398C" w:rsidRDefault="00F574FF" w:rsidP="008630D8">
      <w:pPr>
        <w:pStyle w:val="Paragraphedeliste"/>
        <w:numPr>
          <w:ilvl w:val="0"/>
          <w:numId w:val="44"/>
        </w:numPr>
      </w:pPr>
      <w:r w:rsidRPr="008630D8">
        <w:t>Le</w:t>
      </w:r>
      <w:r w:rsidR="00B3398C" w:rsidRPr="008630D8">
        <w:t xml:space="preserve"> présent </w:t>
      </w:r>
      <w:r w:rsidR="001D73E9" w:rsidRPr="008630D8">
        <w:t>marché</w:t>
      </w:r>
      <w:r w:rsidR="00391DB4">
        <w:t xml:space="preserve"> </w:t>
      </w:r>
    </w:p>
    <w:p w14:paraId="22DF1B64" w14:textId="37869729" w:rsidR="004750C1" w:rsidRPr="008630D8" w:rsidRDefault="00F574FF" w:rsidP="008630D8">
      <w:pPr>
        <w:pStyle w:val="Paragraphedeliste"/>
        <w:numPr>
          <w:ilvl w:val="0"/>
          <w:numId w:val="44"/>
        </w:numPr>
      </w:pPr>
      <w:r>
        <w:t>Le</w:t>
      </w:r>
      <w:r w:rsidR="004750C1">
        <w:t xml:space="preserve"> Cahier des clauses particulière (CCP)</w:t>
      </w:r>
    </w:p>
    <w:p w14:paraId="642A98A7" w14:textId="621E90A4" w:rsidR="000E0421" w:rsidRPr="00DC0B38" w:rsidRDefault="00F574FF" w:rsidP="008630D8">
      <w:pPr>
        <w:pStyle w:val="Paragraphedeliste"/>
        <w:numPr>
          <w:ilvl w:val="0"/>
          <w:numId w:val="44"/>
        </w:numPr>
        <w:rPr>
          <w:b/>
          <w:bCs/>
        </w:rPr>
      </w:pPr>
      <w:r w:rsidRPr="008630D8">
        <w:t>Le</w:t>
      </w:r>
      <w:r w:rsidR="000E0421" w:rsidRPr="008630D8">
        <w:t xml:space="preserve"> Cahier des Clauses Administratives Générales applicable aux marchés publics de</w:t>
      </w:r>
      <w:r w:rsidR="004750C1">
        <w:t xml:space="preserve"> Fournitures Courantes et Services</w:t>
      </w:r>
      <w:r w:rsidR="000E0421" w:rsidRPr="008630D8">
        <w:t xml:space="preserve"> approuvé par l</w:t>
      </w:r>
      <w:r w:rsidR="00F84DE2" w:rsidRPr="008630D8">
        <w:t xml:space="preserve">’arrêté du </w:t>
      </w:r>
      <w:r w:rsidR="004750C1">
        <w:t>30 mars 2021</w:t>
      </w:r>
      <w:r w:rsidR="000E0421" w:rsidRPr="008630D8">
        <w:t xml:space="preserve">, ci-après désigné le </w:t>
      </w:r>
      <w:r w:rsidR="00DA08FD" w:rsidRPr="00DC0B38">
        <w:rPr>
          <w:bCs/>
        </w:rPr>
        <w:t>CCAG</w:t>
      </w:r>
      <w:r w:rsidR="004750C1" w:rsidRPr="00DC0B38">
        <w:rPr>
          <w:bCs/>
        </w:rPr>
        <w:t>- FCS.</w:t>
      </w:r>
    </w:p>
    <w:p w14:paraId="512F29E4" w14:textId="1082FFED" w:rsidR="00CB348C" w:rsidRDefault="00F574FF" w:rsidP="008630D8">
      <w:pPr>
        <w:pStyle w:val="Paragraphedeliste"/>
        <w:numPr>
          <w:ilvl w:val="0"/>
          <w:numId w:val="44"/>
        </w:numPr>
      </w:pPr>
      <w:r w:rsidRPr="008630D8">
        <w:t>L’offre</w:t>
      </w:r>
      <w:r w:rsidR="00B3398C" w:rsidRPr="008630D8">
        <w:t xml:space="preserve"> </w:t>
      </w:r>
      <w:r w:rsidR="00391DB4">
        <w:t xml:space="preserve">technique </w:t>
      </w:r>
      <w:r w:rsidR="00B3398C" w:rsidRPr="008630D8">
        <w:t>du titulaire.</w:t>
      </w:r>
    </w:p>
    <w:p w14:paraId="04A97133" w14:textId="331C121C" w:rsidR="00F574FF" w:rsidRDefault="00F574FF" w:rsidP="008630D8">
      <w:pPr>
        <w:pStyle w:val="Paragraphedeliste"/>
        <w:numPr>
          <w:ilvl w:val="0"/>
          <w:numId w:val="44"/>
        </w:numPr>
      </w:pPr>
      <w:r>
        <w:t>Le bordereau de prix</w:t>
      </w:r>
    </w:p>
    <w:p w14:paraId="56EF9509" w14:textId="5A088783" w:rsidR="00F574FF" w:rsidRPr="008630D8" w:rsidRDefault="00F574FF" w:rsidP="008630D8">
      <w:pPr>
        <w:pStyle w:val="Paragraphedeliste"/>
        <w:numPr>
          <w:ilvl w:val="0"/>
          <w:numId w:val="44"/>
        </w:numPr>
      </w:pPr>
      <w:r>
        <w:t>Le cadre de réponses</w:t>
      </w:r>
    </w:p>
    <w:p w14:paraId="1966E6E6" w14:textId="77777777" w:rsidR="00CB348C" w:rsidRPr="004750C1" w:rsidRDefault="00CB348C" w:rsidP="004750C1">
      <w:pPr>
        <w:pStyle w:val="Paragraphedeliste"/>
        <w:widowControl w:val="0"/>
        <w:autoSpaceDE w:val="0"/>
        <w:autoSpaceDN w:val="0"/>
        <w:adjustRightInd w:val="0"/>
        <w:spacing w:line="240" w:lineRule="exact"/>
        <w:ind w:left="567"/>
        <w:rPr>
          <w:rFonts w:ascii="Arial" w:hAnsi="Arial" w:cs="Arial"/>
          <w:sz w:val="20"/>
          <w:szCs w:val="20"/>
        </w:rPr>
      </w:pPr>
    </w:p>
    <w:p w14:paraId="1BB4BB95" w14:textId="77777777" w:rsidR="00B3398C" w:rsidRPr="00707B79" w:rsidRDefault="00B3398C" w:rsidP="008630D8">
      <w:pPr>
        <w:pStyle w:val="Titre1"/>
        <w:rPr>
          <w:i/>
          <w:iCs/>
          <w:color w:val="C00000"/>
        </w:rPr>
      </w:pPr>
      <w:bookmarkStart w:id="2" w:name="_Toc86410745"/>
      <w:r w:rsidRPr="009A7C35">
        <w:t xml:space="preserve">CONTENU DES PRESTATIONS </w:t>
      </w:r>
      <w:bookmarkEnd w:id="2"/>
    </w:p>
    <w:p w14:paraId="7F8CF52D" w14:textId="77777777" w:rsidR="00B3398C" w:rsidRPr="009A7C35" w:rsidRDefault="00B3398C">
      <w:pPr>
        <w:widowControl w:val="0"/>
        <w:autoSpaceDE w:val="0"/>
        <w:autoSpaceDN w:val="0"/>
        <w:adjustRightInd w:val="0"/>
        <w:spacing w:line="200" w:lineRule="exact"/>
        <w:rPr>
          <w:rFonts w:ascii="Arial" w:hAnsi="Arial" w:cs="Arial"/>
          <w:sz w:val="20"/>
          <w:szCs w:val="20"/>
        </w:rPr>
      </w:pPr>
    </w:p>
    <w:p w14:paraId="5DA6CC70" w14:textId="500C0157" w:rsidR="00B3398C" w:rsidRPr="00707B79" w:rsidRDefault="00B3398C" w:rsidP="008630D8">
      <w:pPr>
        <w:rPr>
          <w:b/>
          <w:bCs/>
          <w:color w:val="C00000"/>
        </w:rPr>
      </w:pPr>
      <w:r w:rsidRPr="009A7C35">
        <w:t xml:space="preserve">Les prestations objet du marché sont </w:t>
      </w:r>
      <w:r w:rsidR="004750C1">
        <w:t>décrites dans le CCP.</w:t>
      </w:r>
    </w:p>
    <w:p w14:paraId="62FDBFB9" w14:textId="77777777" w:rsidR="00B3398C" w:rsidRPr="009A7C35" w:rsidRDefault="00B3398C">
      <w:pPr>
        <w:widowControl w:val="0"/>
        <w:autoSpaceDE w:val="0"/>
        <w:autoSpaceDN w:val="0"/>
        <w:adjustRightInd w:val="0"/>
        <w:spacing w:line="200" w:lineRule="exact"/>
        <w:rPr>
          <w:rFonts w:ascii="Arial" w:hAnsi="Arial" w:cs="Arial"/>
          <w:sz w:val="20"/>
          <w:szCs w:val="20"/>
        </w:rPr>
      </w:pPr>
    </w:p>
    <w:p w14:paraId="3BB110A5" w14:textId="77777777" w:rsidR="00B3398C" w:rsidRPr="009A7C35" w:rsidRDefault="00B3398C" w:rsidP="008630D8">
      <w:pPr>
        <w:pStyle w:val="Titre1"/>
        <w:rPr>
          <w:i/>
          <w:iCs/>
        </w:rPr>
      </w:pPr>
      <w:bookmarkStart w:id="3" w:name="_Toc86410746"/>
      <w:r w:rsidRPr="009A7C35">
        <w:t xml:space="preserve">DURÉE DU MARCHÉ </w:t>
      </w:r>
      <w:bookmarkEnd w:id="3"/>
    </w:p>
    <w:p w14:paraId="12D86E20" w14:textId="77777777" w:rsidR="00CB348C" w:rsidRPr="009A7C35" w:rsidRDefault="00CB348C" w:rsidP="008630D8"/>
    <w:p w14:paraId="14056F7C" w14:textId="6B90A5D4" w:rsidR="004750C1" w:rsidRPr="00B97A20" w:rsidRDefault="004750C1" w:rsidP="004750C1">
      <w:pPr>
        <w:pStyle w:val="Corpsdetexte"/>
      </w:pPr>
      <w:r w:rsidRPr="002D20F6">
        <w:t>Le marché est conclu pour une période initiale de 1 an, à partir du 1</w:t>
      </w:r>
      <w:r w:rsidRPr="002D20F6">
        <w:rPr>
          <w:vertAlign w:val="superscript"/>
        </w:rPr>
        <w:t>er</w:t>
      </w:r>
      <w:r w:rsidRPr="002D20F6">
        <w:t xml:space="preserve"> </w:t>
      </w:r>
      <w:r w:rsidR="006A0967" w:rsidRPr="002D20F6">
        <w:t>Septembre 2025</w:t>
      </w:r>
      <w:r w:rsidRPr="002D20F6">
        <w:t xml:space="preserve">. Il sera ensuite renouvelé par tacite reconduction d’année en année sans que sa durée ne puisse excéder </w:t>
      </w:r>
      <w:r w:rsidR="008A0D31" w:rsidRPr="002D20F6">
        <w:t xml:space="preserve">trois </w:t>
      </w:r>
      <w:r w:rsidRPr="002D20F6">
        <w:t>ans (</w:t>
      </w:r>
      <w:r w:rsidR="006A0967" w:rsidRPr="002D20F6">
        <w:t xml:space="preserve">3 </w:t>
      </w:r>
      <w:r w:rsidRPr="002D20F6">
        <w:t>ans).</w:t>
      </w:r>
    </w:p>
    <w:p w14:paraId="2F92A1D1" w14:textId="77777777" w:rsidR="00B3398C" w:rsidRPr="009A7C35" w:rsidRDefault="00B3398C" w:rsidP="008630D8">
      <w:pPr>
        <w:rPr>
          <w:rFonts w:ascii="Arial" w:hAnsi="Arial" w:cs="Arial"/>
          <w:sz w:val="20"/>
          <w:szCs w:val="20"/>
        </w:rPr>
      </w:pPr>
    </w:p>
    <w:p w14:paraId="2756AA7D" w14:textId="77777777" w:rsidR="00B3398C" w:rsidRPr="009A7C35" w:rsidRDefault="00B3398C" w:rsidP="008630D8">
      <w:pPr>
        <w:pStyle w:val="Titre1"/>
        <w:rPr>
          <w:i/>
          <w:iCs/>
          <w:color w:val="FF0000"/>
        </w:rPr>
      </w:pPr>
      <w:bookmarkStart w:id="4" w:name="_Toc86410747"/>
      <w:r w:rsidRPr="009A7C35">
        <w:t>VÉRIFICATION ET ADMISSION DES FOURNITURES OU DES PRESTATIONS</w:t>
      </w:r>
      <w:bookmarkEnd w:id="4"/>
    </w:p>
    <w:p w14:paraId="42D755E7" w14:textId="77777777" w:rsidR="00B3398C" w:rsidRPr="009A7C35" w:rsidRDefault="00B3398C">
      <w:pPr>
        <w:widowControl w:val="0"/>
        <w:autoSpaceDE w:val="0"/>
        <w:autoSpaceDN w:val="0"/>
        <w:adjustRightInd w:val="0"/>
        <w:spacing w:line="200" w:lineRule="exact"/>
        <w:rPr>
          <w:rFonts w:ascii="Arial" w:hAnsi="Arial" w:cs="Arial"/>
          <w:i/>
          <w:color w:val="FF0000"/>
          <w:sz w:val="20"/>
          <w:szCs w:val="20"/>
        </w:rPr>
      </w:pPr>
    </w:p>
    <w:p w14:paraId="5A074640" w14:textId="6B51C338" w:rsidR="00C27CC1" w:rsidRPr="00DC0B38" w:rsidRDefault="004750C1" w:rsidP="008630D8">
      <w:pPr>
        <w:rPr>
          <w:i/>
        </w:rPr>
      </w:pPr>
      <w:r w:rsidRPr="00DC0B38">
        <w:rPr>
          <w:i/>
        </w:rPr>
        <w:t xml:space="preserve">Toutes </w:t>
      </w:r>
      <w:r w:rsidR="00E3120A" w:rsidRPr="00DC0B38">
        <w:rPr>
          <w:i/>
        </w:rPr>
        <w:t>les clauses</w:t>
      </w:r>
      <w:r w:rsidRPr="00DC0B38">
        <w:rPr>
          <w:i/>
        </w:rPr>
        <w:t xml:space="preserve"> du CCP doivent être </w:t>
      </w:r>
      <w:r w:rsidR="00E3120A" w:rsidRPr="00DC0B38">
        <w:rPr>
          <w:i/>
        </w:rPr>
        <w:t>respectées.</w:t>
      </w:r>
    </w:p>
    <w:p w14:paraId="641EDC17" w14:textId="77777777" w:rsidR="001E21C7" w:rsidRPr="001E21C7" w:rsidRDefault="001E21C7" w:rsidP="008630D8">
      <w:pPr>
        <w:pStyle w:val="Titre1"/>
      </w:pPr>
      <w:bookmarkStart w:id="5" w:name="_Toc86410748"/>
      <w:r>
        <w:t>ZONES A REGIME RESTRICTIF (ZRR)</w:t>
      </w:r>
      <w:bookmarkEnd w:id="5"/>
    </w:p>
    <w:p w14:paraId="0EEE4C34" w14:textId="77777777" w:rsidR="001E21C7" w:rsidRPr="001E21C7" w:rsidRDefault="001E21C7" w:rsidP="008630D8">
      <w:pPr>
        <w:rPr>
          <w:b/>
          <w:i/>
        </w:rPr>
      </w:pPr>
      <w:bookmarkStart w:id="6" w:name="_Toc473299930"/>
      <w:r w:rsidRPr="001E21C7">
        <w:t xml:space="preserve">Lorsque les prestations </w:t>
      </w:r>
      <w:r w:rsidR="0026288D">
        <w:t xml:space="preserve">de services </w:t>
      </w:r>
      <w:r w:rsidRPr="001E21C7">
        <w:t>sont à exécuter dans un lieu où des mesures de sécurité s’appliquent, le titulaire est tenu de se conformer aux dispositions édictées par la réglementation sur la protection du potentiel scientifique et technique introduite par le décret n°2011-1425 du 2 novembre 2011.</w:t>
      </w:r>
      <w:bookmarkEnd w:id="6"/>
    </w:p>
    <w:p w14:paraId="66EE254E" w14:textId="77777777" w:rsidR="001E21C7" w:rsidRDefault="001E21C7" w:rsidP="008630D8">
      <w:bookmarkStart w:id="7" w:name="_Toc473299931"/>
      <w:r w:rsidRPr="001E21C7">
        <w:t>Cette réglementation prévoit des dispositions de contrôle de l'accès à des Zones à Régime Restrictif (ZRR). À ce titre le Titulaire peut être soumis aux procédures correspondantes d'autorisations préalables d'accès lorsque les prestations sont susceptibles de concerner de telles zones.</w:t>
      </w:r>
      <w:bookmarkEnd w:id="7"/>
    </w:p>
    <w:p w14:paraId="591A06F0" w14:textId="77777777" w:rsidR="00D25A0C" w:rsidRDefault="00D25A0C" w:rsidP="008630D8"/>
    <w:p w14:paraId="56890AB7" w14:textId="77777777" w:rsidR="00B3398C" w:rsidRPr="009A7C35" w:rsidRDefault="00B3398C" w:rsidP="008630D8">
      <w:pPr>
        <w:pStyle w:val="Titre1"/>
        <w:rPr>
          <w:i/>
          <w:iCs/>
        </w:rPr>
      </w:pPr>
      <w:bookmarkStart w:id="8" w:name="_Toc86410749"/>
      <w:r w:rsidRPr="009A7C35">
        <w:t xml:space="preserve">PRIX </w:t>
      </w:r>
      <w:r w:rsidRPr="00DC0B38">
        <w:t>ET MODALITÉS</w:t>
      </w:r>
      <w:r w:rsidRPr="009A7C35">
        <w:t xml:space="preserve"> DE PAIEMENTS</w:t>
      </w:r>
      <w:bookmarkEnd w:id="8"/>
    </w:p>
    <w:p w14:paraId="626CED0A" w14:textId="77777777" w:rsidR="00B3398C" w:rsidRPr="009A7C35" w:rsidRDefault="00B3398C" w:rsidP="008630D8">
      <w:pPr>
        <w:pStyle w:val="Titre2"/>
      </w:pPr>
      <w:bookmarkStart w:id="9" w:name="_Toc86410750"/>
      <w:r w:rsidRPr="009A7C35">
        <w:t>Prix du marché</w:t>
      </w:r>
      <w:bookmarkEnd w:id="9"/>
    </w:p>
    <w:p w14:paraId="07CE7B51" w14:textId="77777777" w:rsidR="00D568A2" w:rsidRPr="00D568A2" w:rsidRDefault="00B3398C" w:rsidP="008630D8">
      <w:r w:rsidRPr="00D568A2">
        <w:t>Le</w:t>
      </w:r>
      <w:r w:rsidR="00D568A2" w:rsidRPr="00D568A2">
        <w:t>s</w:t>
      </w:r>
      <w:r w:rsidRPr="00D568A2">
        <w:t xml:space="preserve"> prix</w:t>
      </w:r>
      <w:r w:rsidR="00D568A2" w:rsidRPr="00D568A2">
        <w:t xml:space="preserve"> sont indiqués dans le bordereau des prix en annexe du présent marché.</w:t>
      </w:r>
    </w:p>
    <w:p w14:paraId="175D8E5F" w14:textId="77777777" w:rsidR="00D568A2" w:rsidRPr="00D568A2" w:rsidRDefault="00D568A2" w:rsidP="00D568A2">
      <w:pPr>
        <w:autoSpaceDE w:val="0"/>
        <w:adjustRightInd w:val="0"/>
      </w:pPr>
      <w:r w:rsidRPr="00D568A2">
        <w:t>Il s'agit d'un marché comportant des prix mixtes décomposés en prestations régulières traitées à prix forfaitaires principalement, et en prestations ponctuelles traitées à prix unitaires faisant l'objet de bons de commande.</w:t>
      </w:r>
    </w:p>
    <w:p w14:paraId="7B2B91F9" w14:textId="3AB1C993" w:rsidR="00D568A2" w:rsidRPr="00D568A2" w:rsidRDefault="008A0D31" w:rsidP="00D568A2">
      <w:r w:rsidRPr="002D20F6">
        <w:t xml:space="preserve">Les marchés sont passés sans minimum, mais avec un maximum. </w:t>
      </w:r>
      <w:r w:rsidR="00D568A2" w:rsidRPr="002D20F6">
        <w:t>Le montant d</w:t>
      </w:r>
      <w:r w:rsidRPr="002D20F6">
        <w:t>es marchés (les 3 lots)</w:t>
      </w:r>
      <w:r w:rsidR="00D568A2" w:rsidRPr="002D20F6">
        <w:t xml:space="preserve"> ne doit pas dépasser le seuil des procédures formalisées, soit </w:t>
      </w:r>
      <w:r w:rsidRPr="002D20F6">
        <w:t>14</w:t>
      </w:r>
      <w:r w:rsidR="002D20F6">
        <w:t>3</w:t>
      </w:r>
      <w:r w:rsidRPr="002D20F6">
        <w:t> </w:t>
      </w:r>
      <w:r w:rsidR="00D568A2" w:rsidRPr="002D20F6">
        <w:t>000 €HT</w:t>
      </w:r>
      <w:r w:rsidRPr="002D20F6">
        <w:t>.</w:t>
      </w:r>
    </w:p>
    <w:p w14:paraId="518BF7E4" w14:textId="77777777" w:rsidR="00D568A2" w:rsidRDefault="00D568A2" w:rsidP="00D568A2">
      <w:pPr>
        <w:rPr>
          <w:rFonts w:cs="Arial"/>
        </w:rPr>
      </w:pPr>
    </w:p>
    <w:p w14:paraId="01B1B82E" w14:textId="77777777" w:rsidR="00D568A2" w:rsidRDefault="00D568A2" w:rsidP="00D568A2">
      <w:pPr>
        <w:rPr>
          <w:rFonts w:cs="Arial"/>
        </w:rPr>
      </w:pPr>
      <w:r w:rsidRPr="00A24CA0">
        <w:rPr>
          <w:rFonts w:cs="Arial"/>
        </w:rPr>
        <w:t xml:space="preserve">Les prix sont fermes la première année et révisables </w:t>
      </w:r>
      <w:r>
        <w:rPr>
          <w:rFonts w:cs="Arial"/>
        </w:rPr>
        <w:t xml:space="preserve">à compter de </w:t>
      </w:r>
      <w:r w:rsidRPr="00A24CA0">
        <w:rPr>
          <w:rFonts w:cs="Arial"/>
        </w:rPr>
        <w:t xml:space="preserve">la deuxième année à </w:t>
      </w:r>
      <w:r>
        <w:rPr>
          <w:rFonts w:cs="Arial"/>
        </w:rPr>
        <w:t>chaque</w:t>
      </w:r>
      <w:r w:rsidRPr="00A24CA0">
        <w:rPr>
          <w:rFonts w:cs="Arial"/>
        </w:rPr>
        <w:t xml:space="preserve"> date anniversaire du marché</w:t>
      </w:r>
      <w:r>
        <w:rPr>
          <w:rFonts w:cs="Arial"/>
        </w:rPr>
        <w:t xml:space="preserve">. </w:t>
      </w:r>
    </w:p>
    <w:p w14:paraId="19F361BA" w14:textId="77777777" w:rsidR="00D568A2" w:rsidRDefault="00D568A2" w:rsidP="00D568A2">
      <w:pPr>
        <w:rPr>
          <w:rFonts w:cs="Arial"/>
        </w:rPr>
      </w:pPr>
      <w:r>
        <w:rPr>
          <w:rFonts w:cs="Arial"/>
        </w:rPr>
        <w:t xml:space="preserve">Les prix seront révisés annuellement à compter de la </w:t>
      </w:r>
      <w:r w:rsidRPr="00584DCA">
        <w:rPr>
          <w:rFonts w:cs="Arial"/>
        </w:rPr>
        <w:t>deuxième année selon la formule suivante :</w:t>
      </w:r>
      <w:r>
        <w:rPr>
          <w:rFonts w:cs="Arial"/>
        </w:rPr>
        <w:t xml:space="preserve"> le titulaire fournira à INRAE, la formule de révision, les indices ainsi que leurs sources afin qu’INRAE puisse effectuer les vérifications.</w:t>
      </w:r>
    </w:p>
    <w:p w14:paraId="28F8EC13" w14:textId="1E338249" w:rsidR="00743FA2" w:rsidRDefault="00743FA2" w:rsidP="00743FA2">
      <w:pPr>
        <w:rPr>
          <w:rFonts w:ascii="Arial Narrow" w:hAnsi="Arial Narrow" w:cs="Arial"/>
          <w:b/>
        </w:rPr>
      </w:pPr>
      <w:r w:rsidRPr="002D20F6">
        <w:rPr>
          <w:rFonts w:ascii="Arial Narrow" w:hAnsi="Arial Narrow" w:cs="Arial"/>
          <w:b/>
        </w:rPr>
        <w:t xml:space="preserve">En cas de hausse supérieure à </w:t>
      </w:r>
      <w:r w:rsidR="008A0D31" w:rsidRPr="002D20F6">
        <w:rPr>
          <w:rFonts w:ascii="Arial Narrow" w:hAnsi="Arial Narrow" w:cs="Arial"/>
          <w:b/>
        </w:rPr>
        <w:t xml:space="preserve">6 </w:t>
      </w:r>
      <w:r w:rsidRPr="002D20F6">
        <w:rPr>
          <w:rFonts w:ascii="Arial Narrow" w:hAnsi="Arial Narrow" w:cs="Arial"/>
          <w:b/>
        </w:rPr>
        <w:t>% par an, le pouvoir adjudicateur se réserve la possibilité de résilier le marché sans indemnités ni préavis.</w:t>
      </w:r>
    </w:p>
    <w:p w14:paraId="708554AA" w14:textId="77777777" w:rsidR="00743FA2" w:rsidRPr="009A7C35" w:rsidRDefault="00743FA2" w:rsidP="008630D8">
      <w:pPr>
        <w:rPr>
          <w:sz w:val="20"/>
          <w:szCs w:val="20"/>
        </w:rPr>
      </w:pPr>
    </w:p>
    <w:p w14:paraId="460DEDB3" w14:textId="77777777" w:rsidR="00B3398C" w:rsidRPr="009A7C35" w:rsidRDefault="00911DB8" w:rsidP="008630D8">
      <w:pPr>
        <w:pStyle w:val="Titre2"/>
      </w:pPr>
      <w:bookmarkStart w:id="10" w:name="_Toc86410751"/>
      <w:r>
        <w:t>Echéancier</w:t>
      </w:r>
      <w:r w:rsidR="00B3398C" w:rsidRPr="009A7C35">
        <w:t xml:space="preserve"> de paiement</w:t>
      </w:r>
      <w:bookmarkEnd w:id="10"/>
    </w:p>
    <w:p w14:paraId="1F64D441" w14:textId="77777777" w:rsidR="00B3398C" w:rsidRDefault="00B3398C" w:rsidP="008630D8">
      <w:r w:rsidRPr="009A7C35">
        <w:t>Le paiement des prestations se fait par virement administratif</w:t>
      </w:r>
      <w:r w:rsidR="00D568A2">
        <w:t xml:space="preserve"> après service fait.</w:t>
      </w:r>
      <w:r w:rsidR="00900608">
        <w:t xml:space="preserve"> Les factures seront mensuelles ou trimestrielles au choix du prestataire.</w:t>
      </w:r>
    </w:p>
    <w:p w14:paraId="7A2F8E7D" w14:textId="77777777" w:rsidR="00D568A2" w:rsidRPr="009A7C35" w:rsidRDefault="00D568A2" w:rsidP="008630D8"/>
    <w:p w14:paraId="0D7A3930" w14:textId="77777777" w:rsidR="00B3398C" w:rsidRPr="009A7C35" w:rsidRDefault="00B3398C" w:rsidP="008630D8">
      <w:pPr>
        <w:pStyle w:val="Titre2"/>
      </w:pPr>
      <w:r w:rsidRPr="009A7C35">
        <w:t xml:space="preserve"> </w:t>
      </w:r>
      <w:bookmarkStart w:id="11" w:name="_Toc86410752"/>
      <w:r w:rsidR="00526614" w:rsidRPr="009A7C35">
        <w:t>M</w:t>
      </w:r>
      <w:r w:rsidRPr="009A7C35">
        <w:t>odalités de paiement</w:t>
      </w:r>
      <w:bookmarkEnd w:id="11"/>
    </w:p>
    <w:p w14:paraId="24F0AFF2" w14:textId="77777777" w:rsidR="00B3398C" w:rsidRPr="009A7C35" w:rsidRDefault="00B3398C">
      <w:pPr>
        <w:widowControl w:val="0"/>
        <w:autoSpaceDE w:val="0"/>
        <w:autoSpaceDN w:val="0"/>
        <w:adjustRightInd w:val="0"/>
        <w:spacing w:line="200" w:lineRule="exact"/>
        <w:rPr>
          <w:rFonts w:ascii="Arial" w:hAnsi="Arial" w:cs="Arial"/>
          <w:sz w:val="20"/>
          <w:szCs w:val="20"/>
        </w:rPr>
      </w:pPr>
    </w:p>
    <w:p w14:paraId="409A91A8" w14:textId="77777777" w:rsidR="00B3398C" w:rsidRDefault="00B3398C" w:rsidP="008630D8">
      <w:r w:rsidRPr="009A7C35">
        <w:t xml:space="preserve">Le règlement du titulaire interviendra selon </w:t>
      </w:r>
      <w:r w:rsidR="00911DB8">
        <w:t>l’échéancier prévu</w:t>
      </w:r>
      <w:r w:rsidR="00AA1ADB">
        <w:t xml:space="preserve"> à l’article 7</w:t>
      </w:r>
      <w:r w:rsidR="00526614" w:rsidRPr="009A7C35">
        <w:t>.</w:t>
      </w:r>
      <w:r w:rsidRPr="009A7C35">
        <w:t xml:space="preserve">2 du présent document. </w:t>
      </w:r>
    </w:p>
    <w:p w14:paraId="04D2C376" w14:textId="77777777" w:rsidR="00AA1ADB" w:rsidRDefault="00AA1ADB" w:rsidP="008630D8"/>
    <w:p w14:paraId="24A128C9" w14:textId="77777777" w:rsidR="00CC6995" w:rsidRPr="00CC6995" w:rsidRDefault="00CC6995" w:rsidP="00A0496B">
      <w:r w:rsidRPr="00CC6995">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r w:rsidR="00A0496B">
        <w:t>.</w:t>
      </w:r>
    </w:p>
    <w:p w14:paraId="55A67338" w14:textId="77777777" w:rsidR="00CC6995" w:rsidRPr="00CC6995" w:rsidRDefault="00CC6995" w:rsidP="00CC6995">
      <w:pPr>
        <w:rPr>
          <w:rFonts w:ascii="Arial" w:hAnsi="Arial" w:cs="Arial"/>
          <w:spacing w:val="4"/>
          <w:sz w:val="20"/>
          <w:szCs w:val="20"/>
        </w:rPr>
      </w:pPr>
    </w:p>
    <w:p w14:paraId="6D9F2121" w14:textId="77777777" w:rsidR="00CC6995" w:rsidRPr="00CC6995" w:rsidRDefault="00CC6995" w:rsidP="008630D8">
      <w:r w:rsidRPr="00CC6995">
        <w:t>A l’heure actuelle, la transmission par le créancier de sa demande de paiement ne peut être prise en compte par l’</w:t>
      </w:r>
      <w:r w:rsidR="00E4467E">
        <w:t>INRAE</w:t>
      </w:r>
      <w:r w:rsidRPr="00CC6995">
        <w:t xml:space="preserve"> que par dépôt au format </w:t>
      </w:r>
      <w:r w:rsidR="00E4467E">
        <w:t>PDF</w:t>
      </w:r>
      <w:r w:rsidR="00AB580E">
        <w:t xml:space="preserve"> </w:t>
      </w:r>
      <w:r w:rsidR="00BC6C36">
        <w:t xml:space="preserve">sur le site </w:t>
      </w:r>
      <w:hyperlink r:id="rId10" w:history="1">
        <w:r w:rsidR="00BC6C36" w:rsidRPr="00BC6C36">
          <w:rPr>
            <w:rStyle w:val="Lienhypertexte"/>
            <w:rFonts w:ascii="Arial" w:hAnsi="Arial" w:cs="Arial"/>
            <w:spacing w:val="4"/>
            <w:sz w:val="20"/>
            <w:szCs w:val="20"/>
          </w:rPr>
          <w:t>https://chorus-pro.gouv.fr</w:t>
        </w:r>
      </w:hyperlink>
      <w:r w:rsidRPr="00CC6995">
        <w:t>.</w:t>
      </w:r>
    </w:p>
    <w:p w14:paraId="0CC6DD83" w14:textId="77777777" w:rsidR="00B3398C" w:rsidRPr="009A7C35" w:rsidRDefault="00B3398C" w:rsidP="008630D8">
      <w:r w:rsidRPr="009A7C35">
        <w:t xml:space="preserve">Les factures seront établies en un original selon les règles prévues par la comptabilité publique. Elles comprendront outre les mentions légales, les renseignements suivants : </w:t>
      </w:r>
    </w:p>
    <w:p w14:paraId="442C9B12" w14:textId="77777777" w:rsidR="00CC6995" w:rsidRDefault="00CC6995" w:rsidP="008630D8">
      <w:pPr>
        <w:pStyle w:val="Paragraphedeliste"/>
        <w:numPr>
          <w:ilvl w:val="0"/>
          <w:numId w:val="46"/>
        </w:numPr>
      </w:pPr>
      <w:r>
        <w:t xml:space="preserve">Le numéro SIRET du centre </w:t>
      </w:r>
      <w:r w:rsidR="00E4467E">
        <w:t>INRAE</w:t>
      </w:r>
      <w:r>
        <w:t xml:space="preserve"> </w:t>
      </w:r>
      <w:r w:rsidR="00BC6C36">
        <w:t>bénéficiaire</w:t>
      </w:r>
    </w:p>
    <w:p w14:paraId="7E45C904" w14:textId="77777777" w:rsidR="00CC6995" w:rsidRDefault="005D4468" w:rsidP="008630D8">
      <w:pPr>
        <w:pStyle w:val="Paragraphedeliste"/>
        <w:numPr>
          <w:ilvl w:val="0"/>
          <w:numId w:val="46"/>
        </w:numPr>
      </w:pPr>
      <w:r w:rsidRPr="009A7C35">
        <w:t>Le numéro du marché</w:t>
      </w:r>
    </w:p>
    <w:p w14:paraId="563DA998" w14:textId="77777777" w:rsidR="00CC6995" w:rsidRDefault="00B3398C" w:rsidP="008630D8">
      <w:pPr>
        <w:pStyle w:val="Paragraphedeliste"/>
        <w:numPr>
          <w:ilvl w:val="0"/>
          <w:numId w:val="46"/>
        </w:numPr>
      </w:pPr>
      <w:r w:rsidRPr="00CC6995">
        <w:t>Les prestations réalisées ou fournitures livrées</w:t>
      </w:r>
    </w:p>
    <w:p w14:paraId="16A011E6" w14:textId="77777777" w:rsidR="00CC6995" w:rsidRPr="00D93310" w:rsidRDefault="00D93310" w:rsidP="008630D8">
      <w:pPr>
        <w:pStyle w:val="Paragraphedeliste"/>
        <w:numPr>
          <w:ilvl w:val="0"/>
          <w:numId w:val="46"/>
        </w:numPr>
      </w:pPr>
      <w:r w:rsidRPr="00D93310">
        <w:t>Le</w:t>
      </w:r>
      <w:r w:rsidR="00911DB8" w:rsidRPr="00D93310">
        <w:t xml:space="preserve"> numéro du bon de commande</w:t>
      </w:r>
    </w:p>
    <w:p w14:paraId="15DB6AB1" w14:textId="77777777" w:rsidR="00CC6995" w:rsidRDefault="00B3398C" w:rsidP="008630D8">
      <w:pPr>
        <w:pStyle w:val="Paragraphedeliste"/>
        <w:numPr>
          <w:ilvl w:val="0"/>
          <w:numId w:val="46"/>
        </w:numPr>
      </w:pPr>
      <w:r w:rsidRPr="00CC6995">
        <w:t>Le montant HT des prestations ou fournitures</w:t>
      </w:r>
    </w:p>
    <w:p w14:paraId="1D98BC61" w14:textId="77777777" w:rsidR="00CC6995" w:rsidRDefault="00B3398C" w:rsidP="008630D8">
      <w:pPr>
        <w:pStyle w:val="Paragraphedeliste"/>
        <w:numPr>
          <w:ilvl w:val="0"/>
          <w:numId w:val="46"/>
        </w:numPr>
      </w:pPr>
      <w:r w:rsidRPr="00CC6995">
        <w:t>Le taux et le montant de la TVA</w:t>
      </w:r>
    </w:p>
    <w:p w14:paraId="077F91EF" w14:textId="77777777" w:rsidR="00B3398C" w:rsidRPr="00CC6995" w:rsidRDefault="00B3398C" w:rsidP="008630D8">
      <w:pPr>
        <w:pStyle w:val="Paragraphedeliste"/>
        <w:numPr>
          <w:ilvl w:val="0"/>
          <w:numId w:val="46"/>
        </w:numPr>
      </w:pPr>
      <w:r w:rsidRPr="00CC6995">
        <w:t>Le montant total TTC</w:t>
      </w:r>
    </w:p>
    <w:p w14:paraId="440E363F" w14:textId="77777777" w:rsidR="00B3398C" w:rsidRPr="009A7C35" w:rsidRDefault="00B3398C">
      <w:pPr>
        <w:rPr>
          <w:rFonts w:ascii="Arial" w:hAnsi="Arial" w:cs="Arial"/>
          <w:spacing w:val="4"/>
          <w:sz w:val="20"/>
          <w:szCs w:val="20"/>
        </w:rPr>
      </w:pPr>
    </w:p>
    <w:p w14:paraId="7043E01B" w14:textId="77777777" w:rsidR="00CC6995" w:rsidRPr="00CC6995" w:rsidRDefault="00CC6995" w:rsidP="008630D8">
      <w:r w:rsidRPr="00CC6995">
        <w:t>Conformément aux dispositions de l’article 4.1 du décret n°2016-1478 du 2 novembre 2016 relatif au développement de la facturation électronique, l’utilisation du portail de facturation est exclusive de tout autre mode de transmission.</w:t>
      </w:r>
    </w:p>
    <w:p w14:paraId="76F9681D" w14:textId="77777777" w:rsidR="00B3398C" w:rsidRPr="006A466F" w:rsidRDefault="00B3398C" w:rsidP="008630D8">
      <w:pPr>
        <w:rPr>
          <w:color w:val="C00000"/>
        </w:rPr>
      </w:pPr>
      <w:r w:rsidRPr="009A7C35">
        <w:t xml:space="preserve">L’ordonnateur chargé d’émettre le titre de paiement est </w:t>
      </w:r>
      <w:r w:rsidR="001D4D11">
        <w:t>le</w:t>
      </w:r>
      <w:r w:rsidR="000E5048">
        <w:t xml:space="preserve"> </w:t>
      </w:r>
      <w:r w:rsidR="00F84DE2">
        <w:t>Président du C</w:t>
      </w:r>
      <w:r w:rsidRPr="009A7C35">
        <w:t>entre</w:t>
      </w:r>
      <w:r w:rsidR="002B5C0D">
        <w:t xml:space="preserve"> </w:t>
      </w:r>
      <w:r w:rsidR="00D568A2">
        <w:t>INRAE PACA.</w:t>
      </w:r>
    </w:p>
    <w:p w14:paraId="591C078F" w14:textId="77777777" w:rsidR="00B3398C" w:rsidRPr="009A7C35" w:rsidRDefault="00B3398C" w:rsidP="008630D8"/>
    <w:p w14:paraId="235AEFDD" w14:textId="77777777" w:rsidR="000A175F" w:rsidRDefault="00B3398C" w:rsidP="008630D8">
      <w:r w:rsidRPr="009A7C35">
        <w:t xml:space="preserve">Le paiement sera effectué par virement administratif au compte indiqué par le titulaire ci-dessous </w:t>
      </w:r>
      <w:r w:rsidRPr="009A7C35">
        <w:rPr>
          <w:b/>
          <w:bCs/>
        </w:rPr>
        <w:t>(joindre un RIB)</w:t>
      </w:r>
      <w:r w:rsidRPr="009A7C35">
        <w:t xml:space="preserve"> : </w:t>
      </w:r>
    </w:p>
    <w:p w14:paraId="72B0AEE0" w14:textId="77777777" w:rsidR="000A175F" w:rsidRPr="009A7C35" w:rsidRDefault="000A175F" w:rsidP="005144E6">
      <w:pPr>
        <w:ind w:left="720"/>
        <w:rPr>
          <w:rFonts w:ascii="Arial" w:hAnsi="Arial" w:cs="Arial"/>
          <w:spacing w:val="4"/>
          <w:sz w:val="20"/>
          <w:szCs w:val="20"/>
        </w:rPr>
      </w:pPr>
    </w:p>
    <w:p w14:paraId="7F31AD0D" w14:textId="77777777" w:rsidR="00B3398C" w:rsidRPr="009A7C35" w:rsidRDefault="00B3398C" w:rsidP="008630D8">
      <w:pPr>
        <w:spacing w:before="0" w:after="0"/>
        <w:ind w:left="1440"/>
      </w:pPr>
      <w:r w:rsidRPr="009A7C35">
        <w:t>Banque</w:t>
      </w:r>
      <w:r w:rsidRPr="009A7C35">
        <w:tab/>
        <w:t>: ………………………………</w:t>
      </w:r>
    </w:p>
    <w:p w14:paraId="2FC8B84C" w14:textId="77777777" w:rsidR="00B3398C" w:rsidRPr="009A7C35" w:rsidRDefault="00B3398C" w:rsidP="008630D8">
      <w:pPr>
        <w:spacing w:before="0" w:after="0"/>
        <w:ind w:left="1440"/>
      </w:pPr>
      <w:r w:rsidRPr="009A7C35">
        <w:t>Code Banque</w:t>
      </w:r>
      <w:proofErr w:type="gramStart"/>
      <w:r w:rsidRPr="009A7C35">
        <w:tab/>
        <w:t>:…</w:t>
      </w:r>
      <w:proofErr w:type="gramEnd"/>
      <w:r w:rsidRPr="009A7C35">
        <w:t>………………………..</w:t>
      </w:r>
    </w:p>
    <w:p w14:paraId="4252F6BA" w14:textId="77777777" w:rsidR="00B3398C" w:rsidRPr="009A7C35" w:rsidRDefault="00B3398C" w:rsidP="008630D8">
      <w:pPr>
        <w:spacing w:before="0" w:after="0"/>
        <w:ind w:left="1440"/>
      </w:pPr>
      <w:r w:rsidRPr="009A7C35">
        <w:t>Code Guichet</w:t>
      </w:r>
      <w:r w:rsidRPr="009A7C35">
        <w:tab/>
        <w:t>: ……………………….</w:t>
      </w:r>
    </w:p>
    <w:p w14:paraId="03D0237A" w14:textId="77777777" w:rsidR="00B3398C" w:rsidRPr="009A7C35" w:rsidRDefault="00B3398C" w:rsidP="008630D8">
      <w:pPr>
        <w:spacing w:before="0" w:after="0"/>
        <w:ind w:left="1440"/>
      </w:pPr>
      <w:r w:rsidRPr="009A7C35">
        <w:t>Compte n°</w:t>
      </w:r>
      <w:proofErr w:type="gramStart"/>
      <w:r w:rsidRPr="009A7C35">
        <w:tab/>
        <w:t>:…</w:t>
      </w:r>
      <w:proofErr w:type="gramEnd"/>
      <w:r w:rsidRPr="009A7C35">
        <w:t>……………………</w:t>
      </w:r>
    </w:p>
    <w:p w14:paraId="62EDB3FE" w14:textId="77777777" w:rsidR="00B3398C" w:rsidRDefault="00B3398C" w:rsidP="008630D8">
      <w:pPr>
        <w:spacing w:before="0" w:after="0"/>
        <w:ind w:left="1440"/>
      </w:pPr>
      <w:r w:rsidRPr="009A7C35">
        <w:t>Clé</w:t>
      </w:r>
      <w:proofErr w:type="gramStart"/>
      <w:r w:rsidRPr="009A7C35">
        <w:tab/>
        <w:t>:…</w:t>
      </w:r>
      <w:proofErr w:type="gramEnd"/>
      <w:r w:rsidRPr="009A7C35">
        <w:t>…………………….</w:t>
      </w:r>
    </w:p>
    <w:p w14:paraId="541F0BB6" w14:textId="77777777" w:rsidR="00B3398C" w:rsidRPr="009A7C35" w:rsidRDefault="00B3398C">
      <w:pPr>
        <w:rPr>
          <w:rFonts w:ascii="Arial" w:hAnsi="Arial" w:cs="Arial"/>
          <w:spacing w:val="4"/>
          <w:sz w:val="20"/>
          <w:szCs w:val="20"/>
        </w:rPr>
      </w:pPr>
    </w:p>
    <w:p w14:paraId="4611294C" w14:textId="77777777" w:rsidR="00B3398C" w:rsidRDefault="005D4468" w:rsidP="008630D8">
      <w:r w:rsidRPr="009A7C35">
        <w:t xml:space="preserve">Le délai global de paiement est de </w:t>
      </w:r>
      <w:r w:rsidR="00AA3FDE">
        <w:t>30</w:t>
      </w:r>
      <w:r w:rsidRPr="009A7C35">
        <w:t xml:space="preserve"> jours maximum à compter de la réception de la facture dans les formes prescrites.</w:t>
      </w:r>
    </w:p>
    <w:p w14:paraId="1B6A1CD5" w14:textId="77777777" w:rsidR="00911DB8" w:rsidRPr="009A7C35" w:rsidRDefault="00911DB8" w:rsidP="008630D8"/>
    <w:p w14:paraId="50E0D126" w14:textId="77777777" w:rsidR="00B3398C" w:rsidRPr="009A7C35" w:rsidRDefault="00B3398C" w:rsidP="008630D8">
      <w:r w:rsidRPr="009A7C35">
        <w:t xml:space="preserve">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w:t>
      </w:r>
      <w:r w:rsidR="004968F7" w:rsidRPr="009A7C35">
        <w:t xml:space="preserve">courir, majoré de </w:t>
      </w:r>
      <w:r w:rsidR="00AA3FDE">
        <w:t>hui</w:t>
      </w:r>
      <w:r w:rsidR="004968F7" w:rsidRPr="009A7C35">
        <w:t>t points</w:t>
      </w:r>
      <w:r w:rsidRPr="009A7C35">
        <w:t>.</w:t>
      </w:r>
      <w:r w:rsidR="0026288D">
        <w:t xml:space="preserve"> Une indemnité forfaitaire de 40 € correspondant aux frais de recouvrement sera versée.</w:t>
      </w:r>
    </w:p>
    <w:p w14:paraId="5BC47A5E" w14:textId="77777777" w:rsidR="00B3398C" w:rsidRPr="009A7C35" w:rsidRDefault="00B3398C" w:rsidP="008630D8"/>
    <w:p w14:paraId="1B9740A4" w14:textId="77777777" w:rsidR="00B3398C" w:rsidRPr="009A7C35" w:rsidRDefault="00B3398C" w:rsidP="008630D8">
      <w:r w:rsidRPr="009A7C35">
        <w:t>Le règlement sera effectué au compte ban</w:t>
      </w:r>
      <w:r w:rsidR="005144E6">
        <w:t>caire ou postal indiqué par le t</w:t>
      </w:r>
      <w:r w:rsidRPr="009A7C35">
        <w:t xml:space="preserve">itulaire </w:t>
      </w:r>
      <w:r w:rsidR="00911DB8">
        <w:t>ci-dessus.</w:t>
      </w:r>
    </w:p>
    <w:p w14:paraId="14979AEA" w14:textId="77777777" w:rsidR="00B3398C" w:rsidRPr="009A7C35" w:rsidRDefault="00B3398C">
      <w:pPr>
        <w:pStyle w:val="Corpsdetexte3"/>
        <w:spacing w:after="0"/>
        <w:rPr>
          <w:rFonts w:ascii="Arial" w:hAnsi="Arial" w:cs="Arial"/>
          <w:spacing w:val="4"/>
          <w:sz w:val="20"/>
          <w:szCs w:val="20"/>
        </w:rPr>
      </w:pPr>
    </w:p>
    <w:p w14:paraId="171EB37D" w14:textId="77777777" w:rsidR="00B3398C" w:rsidRDefault="00B3398C" w:rsidP="008630D8">
      <w:pPr>
        <w:pStyle w:val="Titre1"/>
      </w:pPr>
      <w:bookmarkStart w:id="12" w:name="_Toc86410753"/>
      <w:r w:rsidRPr="009A7C35">
        <w:t>AVANCE</w:t>
      </w:r>
      <w:bookmarkEnd w:id="12"/>
      <w:r w:rsidRPr="009A7C35">
        <w:t xml:space="preserve"> </w:t>
      </w:r>
    </w:p>
    <w:p w14:paraId="0FD889E5" w14:textId="77777777" w:rsidR="006D028A" w:rsidRDefault="00A0496B" w:rsidP="008630D8">
      <w:r>
        <w:t xml:space="preserve">Une avance de </w:t>
      </w:r>
      <w:r w:rsidR="002E45CF">
        <w:t xml:space="preserve">5 </w:t>
      </w:r>
      <w:r w:rsidR="00E37210" w:rsidRPr="008630D8">
        <w:t xml:space="preserve">% est accordée au titulaire, dans les conditions </w:t>
      </w:r>
      <w:r w:rsidR="006A466F" w:rsidRPr="008630D8">
        <w:t xml:space="preserve">de </w:t>
      </w:r>
      <w:r w:rsidR="005438B3" w:rsidRPr="008630D8">
        <w:t>l</w:t>
      </w:r>
      <w:r w:rsidR="006A466F" w:rsidRPr="008630D8">
        <w:t>’article</w:t>
      </w:r>
      <w:r>
        <w:t xml:space="preserve"> R2191-</w:t>
      </w:r>
      <w:r w:rsidR="008550CD">
        <w:t>16</w:t>
      </w:r>
      <w:r>
        <w:t xml:space="preserve"> et suivants</w:t>
      </w:r>
      <w:r w:rsidR="006A466F" w:rsidRPr="008630D8">
        <w:t xml:space="preserve"> </w:t>
      </w:r>
      <w:r w:rsidR="000B7E1A">
        <w:t>du Code de la Commande Publique</w:t>
      </w:r>
      <w:r w:rsidR="00E37210" w:rsidRPr="008630D8">
        <w:t>, pour tout bon de commande d’un montant supérieur à 50 000 € HT et d’une durée d’exécution supérieure à deux mois, sauf renonciation expresse du titulaire en page 2 du présent document</w:t>
      </w:r>
    </w:p>
    <w:p w14:paraId="012ED49C" w14:textId="77777777" w:rsidR="000F51C4" w:rsidRDefault="000F51C4">
      <w:pPr>
        <w:spacing w:before="0" w:after="0"/>
        <w:jc w:val="left"/>
      </w:pPr>
      <w:r>
        <w:br w:type="page"/>
      </w:r>
    </w:p>
    <w:p w14:paraId="7C9F23E8" w14:textId="77777777" w:rsidR="006D028A" w:rsidRDefault="006D028A" w:rsidP="008630D8"/>
    <w:p w14:paraId="0031872E" w14:textId="77777777" w:rsidR="006D028A" w:rsidRDefault="006D028A" w:rsidP="006D028A">
      <w:pPr>
        <w:pStyle w:val="Titre1"/>
      </w:pPr>
      <w:r>
        <w:t xml:space="preserve">     </w:t>
      </w:r>
      <w:bookmarkStart w:id="13" w:name="_Toc86410754"/>
      <w:r>
        <w:t>PENALITES DE RETARD</w:t>
      </w:r>
      <w:bookmarkEnd w:id="13"/>
    </w:p>
    <w:p w14:paraId="071B8D29" w14:textId="77777777" w:rsidR="000F51C4" w:rsidRPr="000F51C4" w:rsidRDefault="000F51C4" w:rsidP="000F51C4"/>
    <w:p w14:paraId="47032022" w14:textId="77777777" w:rsidR="000F51C4" w:rsidRPr="009A7C35" w:rsidRDefault="000F51C4" w:rsidP="000F51C4">
      <w:pPr>
        <w:pStyle w:val="Titre2"/>
      </w:pPr>
      <w:r>
        <w:t>Pénalités de retard ou absence de prestation</w:t>
      </w:r>
    </w:p>
    <w:p w14:paraId="5DF49015" w14:textId="3919DCA6" w:rsidR="00130518" w:rsidRDefault="00130518" w:rsidP="00130518">
      <w:r>
        <w:rPr>
          <w:rFonts w:cs="Arial"/>
        </w:rPr>
        <w:t>Par dérogation à l’article 14.1 du CCAG/FCS, l</w:t>
      </w:r>
      <w:r w:rsidRPr="00DD5A8C">
        <w:rPr>
          <w:rFonts w:cs="Arial"/>
        </w:rPr>
        <w:t xml:space="preserve">e titulaire encourt pour tout retard dans l’exécution des prestations une pénalité de </w:t>
      </w:r>
      <w:r w:rsidR="008A0D31">
        <w:rPr>
          <w:rFonts w:cs="Arial"/>
          <w:b/>
        </w:rPr>
        <w:t>100</w:t>
      </w:r>
      <w:r w:rsidR="008A0D31" w:rsidRPr="000F51C4">
        <w:rPr>
          <w:rFonts w:cs="Arial"/>
          <w:b/>
        </w:rPr>
        <w:t xml:space="preserve"> </w:t>
      </w:r>
      <w:r w:rsidRPr="000F51C4">
        <w:rPr>
          <w:rFonts w:cs="Arial"/>
          <w:b/>
        </w:rPr>
        <w:t>€ HT</w:t>
      </w:r>
      <w:r w:rsidRPr="00DD5A8C">
        <w:rPr>
          <w:rFonts w:cs="Arial"/>
        </w:rPr>
        <w:t xml:space="preserve"> par jour ouvré de retard d’intervention constaté par tout moyen</w:t>
      </w:r>
      <w:r>
        <w:rPr>
          <w:rFonts w:cs="Arial"/>
        </w:rPr>
        <w:t xml:space="preserve"> par INRAE</w:t>
      </w:r>
      <w:r w:rsidRPr="00DD5A8C">
        <w:rPr>
          <w:rFonts w:cs="Arial"/>
        </w:rPr>
        <w:t xml:space="preserve"> (fax, mail, document remis en main propre, …). Le délai court à compter </w:t>
      </w:r>
      <w:r>
        <w:rPr>
          <w:rFonts w:cs="Arial"/>
        </w:rPr>
        <w:t xml:space="preserve">du lendemain </w:t>
      </w:r>
      <w:r w:rsidRPr="00DD5A8C">
        <w:rPr>
          <w:rFonts w:cs="Arial"/>
        </w:rPr>
        <w:t xml:space="preserve">de la date programmée de </w:t>
      </w:r>
      <w:r>
        <w:rPr>
          <w:rFonts w:cs="Arial"/>
        </w:rPr>
        <w:t>la réalisation de la</w:t>
      </w:r>
      <w:r w:rsidRPr="00DD5A8C">
        <w:rPr>
          <w:rFonts w:cs="Arial"/>
        </w:rPr>
        <w:t xml:space="preserve"> prestation ou pour les prestations ponctuelles à partir de la demande écrite d’intervention de la part d’INRA</w:t>
      </w:r>
      <w:r>
        <w:rPr>
          <w:rFonts w:cs="Arial"/>
        </w:rPr>
        <w:t>E</w:t>
      </w:r>
      <w:r w:rsidRPr="00DD5A8C">
        <w:rPr>
          <w:rFonts w:cs="Arial"/>
        </w:rPr>
        <w:t>.</w:t>
      </w:r>
      <w:r>
        <w:t xml:space="preserve"> </w:t>
      </w:r>
    </w:p>
    <w:p w14:paraId="0A485B16" w14:textId="77777777" w:rsidR="000F51C4" w:rsidRDefault="000F51C4" w:rsidP="00130518"/>
    <w:p w14:paraId="14DB0C39" w14:textId="77777777" w:rsidR="000F51C4" w:rsidRPr="009A7C35" w:rsidRDefault="000F51C4" w:rsidP="000F51C4">
      <w:pPr>
        <w:pStyle w:val="Titre2"/>
      </w:pPr>
      <w:r>
        <w:t>Pénalité pour non fourniture des documents</w:t>
      </w:r>
    </w:p>
    <w:p w14:paraId="3270A726" w14:textId="303293A3" w:rsidR="00130518" w:rsidRDefault="00130518" w:rsidP="00130518">
      <w:pPr>
        <w:rPr>
          <w:rFonts w:cs="Arial"/>
        </w:rPr>
      </w:pPr>
      <w:r>
        <w:rPr>
          <w:rFonts w:cs="Arial"/>
        </w:rPr>
        <w:t>Afin d’éviter tout retard de paiement et par dérogation à l’article 14.1 du CCAG/FCS, le titulaire encourt u</w:t>
      </w:r>
      <w:r w:rsidRPr="00DD5A8C">
        <w:rPr>
          <w:rFonts w:cs="Arial"/>
        </w:rPr>
        <w:t xml:space="preserve">ne pénalité de </w:t>
      </w:r>
      <w:r w:rsidR="008A0D31">
        <w:rPr>
          <w:rFonts w:cs="Arial"/>
          <w:b/>
        </w:rPr>
        <w:t>10</w:t>
      </w:r>
      <w:r w:rsidR="008A0D31" w:rsidRPr="000F51C4">
        <w:rPr>
          <w:rFonts w:cs="Arial"/>
          <w:b/>
        </w:rPr>
        <w:t xml:space="preserve">0 </w:t>
      </w:r>
      <w:r w:rsidRPr="000F51C4">
        <w:rPr>
          <w:rFonts w:cs="Arial"/>
          <w:b/>
        </w:rPr>
        <w:t>€</w:t>
      </w:r>
      <w:r w:rsidR="000F51C4" w:rsidRPr="000F51C4">
        <w:rPr>
          <w:rFonts w:cs="Arial"/>
          <w:b/>
        </w:rPr>
        <w:t xml:space="preserve"> HT</w:t>
      </w:r>
      <w:r w:rsidR="000F51C4">
        <w:rPr>
          <w:rFonts w:cs="Arial"/>
        </w:rPr>
        <w:t xml:space="preserve"> </w:t>
      </w:r>
      <w:r w:rsidRPr="00DD5A8C">
        <w:rPr>
          <w:rFonts w:cs="Arial"/>
        </w:rPr>
        <w:t>par jour ouv</w:t>
      </w:r>
      <w:r>
        <w:rPr>
          <w:rFonts w:cs="Arial"/>
        </w:rPr>
        <w:t>ré de retard dans la transmission de tout</w:t>
      </w:r>
      <w:r w:rsidRPr="00DD5A8C">
        <w:rPr>
          <w:rFonts w:cs="Arial"/>
        </w:rPr>
        <w:t xml:space="preserve"> document </w:t>
      </w:r>
      <w:r w:rsidR="001A339D">
        <w:rPr>
          <w:rFonts w:cs="Arial"/>
        </w:rPr>
        <w:t>demandé au CCTP :</w:t>
      </w:r>
      <w:r w:rsidR="00DC0B38">
        <w:rPr>
          <w:rFonts w:cs="Arial"/>
        </w:rPr>
        <w:t xml:space="preserve"> </w:t>
      </w:r>
      <w:r w:rsidRPr="00ED60C2">
        <w:rPr>
          <w:rFonts w:cs="Arial"/>
        </w:rPr>
        <w:t>Non transmission du bilan déchet à date échue</w:t>
      </w:r>
      <w:r>
        <w:rPr>
          <w:rFonts w:cs="Arial"/>
        </w:rPr>
        <w:t xml:space="preserve">, de </w:t>
      </w:r>
      <w:r w:rsidRPr="00ED60C2">
        <w:rPr>
          <w:rFonts w:cs="Arial"/>
        </w:rPr>
        <w:t xml:space="preserve">fourniture </w:t>
      </w:r>
      <w:r w:rsidR="001A339D">
        <w:rPr>
          <w:rFonts w:cs="Arial"/>
        </w:rPr>
        <w:t xml:space="preserve">des </w:t>
      </w:r>
      <w:r w:rsidRPr="00ED60C2">
        <w:rPr>
          <w:rFonts w:cs="Arial"/>
        </w:rPr>
        <w:t>affiche</w:t>
      </w:r>
      <w:r w:rsidR="001A339D">
        <w:rPr>
          <w:rFonts w:cs="Arial"/>
        </w:rPr>
        <w:t>s</w:t>
      </w:r>
      <w:r w:rsidRPr="00ED60C2">
        <w:rPr>
          <w:rFonts w:cs="Arial"/>
        </w:rPr>
        <w:t xml:space="preserve"> déchet</w:t>
      </w:r>
      <w:r>
        <w:rPr>
          <w:rFonts w:cs="Arial"/>
        </w:rPr>
        <w:t>, du bordereau d’enlèvement.</w:t>
      </w:r>
    </w:p>
    <w:p w14:paraId="26C91860" w14:textId="77777777" w:rsidR="00130518" w:rsidRPr="00DD5A8C" w:rsidRDefault="00130518" w:rsidP="00130518">
      <w:pPr>
        <w:rPr>
          <w:rFonts w:cs="Arial"/>
        </w:rPr>
      </w:pPr>
      <w:r w:rsidRPr="00DD5A8C">
        <w:rPr>
          <w:rFonts w:cs="Arial"/>
        </w:rPr>
        <w:t xml:space="preserve">Toutes les pénalités sont cumulables, applicables sans mise en demeure préalable et peuvent faire l’objet d’une réfaction du montant mensuel HT dû au titulaire. </w:t>
      </w:r>
    </w:p>
    <w:p w14:paraId="0BB8DDDD" w14:textId="77777777" w:rsidR="00130518" w:rsidRDefault="00130518" w:rsidP="00130518">
      <w:pPr>
        <w:rPr>
          <w:rFonts w:cs="Arial"/>
        </w:rPr>
      </w:pPr>
      <w:r w:rsidRPr="00DD5A8C">
        <w:rPr>
          <w:rFonts w:cs="Arial"/>
        </w:rPr>
        <w:t>Pour la mise en œuvre de la réfaction, il pourra être demandé au titulaire l’édition d’une nouvelle facture comportant les lignes de réduction du montant mensuel HT. En l’absence de cette facture modifiée, le paiement des prestations effectués sera retenu le temps de l’édition de celle-ci sans que le titulaire ne puisse soulever aucune protestation.</w:t>
      </w:r>
    </w:p>
    <w:p w14:paraId="4E242999" w14:textId="77777777" w:rsidR="000F51C4" w:rsidRDefault="000F51C4" w:rsidP="00130518">
      <w:pPr>
        <w:rPr>
          <w:rFonts w:cs="Arial"/>
        </w:rPr>
      </w:pPr>
    </w:p>
    <w:p w14:paraId="5C5CA2E7" w14:textId="77777777" w:rsidR="000F51C4" w:rsidRPr="009A7C35" w:rsidRDefault="000F51C4" w:rsidP="000F51C4">
      <w:pPr>
        <w:pStyle w:val="Titre2"/>
      </w:pPr>
      <w:r>
        <w:t>Pénalité pour défaut de qualité des matériels</w:t>
      </w:r>
    </w:p>
    <w:p w14:paraId="68E26D54" w14:textId="77777777" w:rsidR="000222BE" w:rsidRPr="00130518" w:rsidRDefault="00130518" w:rsidP="006D028A">
      <w:pPr>
        <w:rPr>
          <w:rFonts w:cs="Arial"/>
        </w:rPr>
      </w:pPr>
      <w:r>
        <w:rPr>
          <w:rFonts w:cs="Arial"/>
        </w:rPr>
        <w:t xml:space="preserve">S’agissant des contenants, et par dérogation à l’article 14.1 du CCAG/FCS, le titulaire encourt une pénalité forfaitaire de </w:t>
      </w:r>
      <w:r w:rsidRPr="000F51C4">
        <w:rPr>
          <w:rFonts w:cs="Arial"/>
          <w:b/>
        </w:rPr>
        <w:t>200 €</w:t>
      </w:r>
      <w:r w:rsidR="000F51C4" w:rsidRPr="000F51C4">
        <w:rPr>
          <w:rFonts w:cs="Arial"/>
          <w:b/>
        </w:rPr>
        <w:t xml:space="preserve"> HT</w:t>
      </w:r>
      <w:r w:rsidRPr="00DD5A8C">
        <w:rPr>
          <w:rFonts w:cs="Arial"/>
        </w:rPr>
        <w:t xml:space="preserve"> pour chaque matériel dont la qualité ne respect</w:t>
      </w:r>
      <w:r>
        <w:rPr>
          <w:rFonts w:cs="Arial"/>
        </w:rPr>
        <w:t>e pas les prescriptions du CCTP</w:t>
      </w:r>
    </w:p>
    <w:p w14:paraId="5189218E" w14:textId="77777777" w:rsidR="00130518" w:rsidRDefault="00130518" w:rsidP="006D028A"/>
    <w:p w14:paraId="14D92FF6" w14:textId="77777777" w:rsidR="00130518" w:rsidRPr="006D028A" w:rsidRDefault="00130518" w:rsidP="006D028A"/>
    <w:p w14:paraId="6B11AF01" w14:textId="77777777" w:rsidR="00303880" w:rsidRDefault="000222BE" w:rsidP="000222BE">
      <w:pPr>
        <w:pStyle w:val="Titre1"/>
      </w:pPr>
      <w:bookmarkStart w:id="14" w:name="_Toc86410755"/>
      <w:r>
        <w:t xml:space="preserve">CLAUSES ENVIRONNEMENTALE ET D’INSERTION       </w:t>
      </w:r>
      <w:r w:rsidRPr="000222BE">
        <w:t>SOCIALE</w:t>
      </w:r>
      <w:bookmarkEnd w:id="14"/>
      <w:r>
        <w:t xml:space="preserve">     </w:t>
      </w:r>
    </w:p>
    <w:p w14:paraId="2073B3E0" w14:textId="518EDD79" w:rsidR="0039758D" w:rsidRPr="00DC0B38" w:rsidRDefault="0039758D" w:rsidP="000222BE">
      <w:pPr>
        <w:rPr>
          <w:i/>
        </w:rPr>
      </w:pPr>
      <w:r w:rsidRPr="00DC0B38">
        <w:rPr>
          <w:i/>
        </w:rPr>
        <w:t>Voir CCP.</w:t>
      </w:r>
    </w:p>
    <w:p w14:paraId="11C84B41" w14:textId="77777777" w:rsidR="006A5B59" w:rsidRPr="006A466F" w:rsidRDefault="006A5B59">
      <w:pPr>
        <w:widowControl w:val="0"/>
        <w:autoSpaceDE w:val="0"/>
        <w:autoSpaceDN w:val="0"/>
        <w:adjustRightInd w:val="0"/>
        <w:spacing w:line="200" w:lineRule="exact"/>
        <w:rPr>
          <w:rFonts w:ascii="Arial" w:hAnsi="Arial" w:cs="Arial"/>
          <w:iCs/>
          <w:color w:val="C00000"/>
          <w:sz w:val="20"/>
          <w:szCs w:val="20"/>
        </w:rPr>
      </w:pPr>
    </w:p>
    <w:p w14:paraId="4BFBBCE7" w14:textId="77777777" w:rsidR="0039758D" w:rsidRPr="0039758D" w:rsidRDefault="0039758D" w:rsidP="0039758D">
      <w:pPr>
        <w:pStyle w:val="Titre1"/>
      </w:pPr>
      <w:bookmarkStart w:id="15" w:name="_Toc33783562"/>
      <w:r w:rsidRPr="0039758D">
        <w:t>Assurances</w:t>
      </w:r>
      <w:bookmarkEnd w:id="15"/>
      <w:r w:rsidRPr="0039758D">
        <w:t xml:space="preserve"> </w:t>
      </w:r>
    </w:p>
    <w:p w14:paraId="138ABDEA" w14:textId="77777777" w:rsidR="0039758D" w:rsidRPr="002D5043" w:rsidRDefault="0039758D" w:rsidP="0039758D">
      <w:pPr>
        <w:rPr>
          <w:rFonts w:cs="Arial"/>
          <w:spacing w:val="4"/>
        </w:rPr>
      </w:pPr>
      <w:bookmarkStart w:id="16" w:name="_Toc1723042"/>
      <w:bookmarkStart w:id="17" w:name="_Toc1723438"/>
      <w:r w:rsidRPr="002D5043">
        <w:rPr>
          <w:rFonts w:cs="Arial"/>
          <w:spacing w:val="4"/>
        </w:rPr>
        <w:t xml:space="preserve">Le titulaire du marché communique au pouvoir adjudicateur, </w:t>
      </w:r>
      <w:r w:rsidRPr="002D5043">
        <w:rPr>
          <w:rFonts w:cs="Arial"/>
          <w:b/>
          <w:spacing w:val="4"/>
        </w:rPr>
        <w:t>dans un délai de quinze (15) jours à compter de la notification du marché et avant tout début d’exécution de celui-ci</w:t>
      </w:r>
      <w:r w:rsidRPr="002D5043">
        <w:rPr>
          <w:rFonts w:cs="Arial"/>
          <w:spacing w:val="4"/>
        </w:rPr>
        <w:t>, les références de police d’assurance qu’il a souscrite (responsabilité civile) pour couvrir les risques relatifs à l’exécution du présent marché.</w:t>
      </w:r>
    </w:p>
    <w:p w14:paraId="4CA4853C" w14:textId="77777777" w:rsidR="0039758D" w:rsidRPr="002D5043" w:rsidRDefault="0039758D" w:rsidP="0039758D">
      <w:pPr>
        <w:rPr>
          <w:rFonts w:cs="Arial"/>
          <w:spacing w:val="4"/>
        </w:rPr>
      </w:pPr>
      <w:r w:rsidRPr="002D5043">
        <w:rPr>
          <w:rFonts w:cs="Arial"/>
          <w:spacing w:val="4"/>
        </w:rPr>
        <w:t>Le titulaire ne peut être tenu responsable des dommages occasionnés au pouvoir adjudicateur suite à des détériorations provoquées par le gel, les incendies, les dégâts des eaux, les tremblements de terre, les pannes d’alimentation électrique, les incidents électriques extérieurs tels les orages, les vols, les dégradations volontaires, les négligences ou les utilisations anormales des installations par le personnel du pouvoir adjudicateur.</w:t>
      </w:r>
    </w:p>
    <w:p w14:paraId="5E9836B9" w14:textId="77777777" w:rsidR="0039758D" w:rsidRPr="002D5043" w:rsidRDefault="0039758D" w:rsidP="0039758D">
      <w:pPr>
        <w:rPr>
          <w:rFonts w:cs="Arial"/>
          <w:spacing w:val="4"/>
        </w:rPr>
      </w:pPr>
      <w:r w:rsidRPr="002D5043">
        <w:rPr>
          <w:rFonts w:cs="Arial"/>
          <w:spacing w:val="4"/>
        </w:rPr>
        <w:t>En revanche, la responsabilité du titulaire est engagée pour les accidents ou incidents corporels ou matériels qui peuvent survenir et qui sont dus à une faute ou négligence de son personnel lors de l’exécution du présent marché.</w:t>
      </w:r>
    </w:p>
    <w:p w14:paraId="10782E94" w14:textId="77777777" w:rsidR="0039758D" w:rsidRPr="0039758D" w:rsidRDefault="0039758D" w:rsidP="0039758D">
      <w:pPr>
        <w:pStyle w:val="Titre1"/>
      </w:pPr>
      <w:bookmarkStart w:id="18" w:name="_Toc33783563"/>
      <w:bookmarkEnd w:id="16"/>
      <w:bookmarkEnd w:id="17"/>
      <w:r w:rsidRPr="0039758D">
        <w:t>Résiliation du marché</w:t>
      </w:r>
      <w:bookmarkEnd w:id="18"/>
    </w:p>
    <w:p w14:paraId="6D9F8F4C" w14:textId="77777777" w:rsidR="0039758D" w:rsidRPr="002D5043" w:rsidRDefault="0039758D" w:rsidP="0039758D">
      <w:pPr>
        <w:rPr>
          <w:rFonts w:cs="Arial"/>
          <w:spacing w:val="4"/>
        </w:rPr>
      </w:pPr>
      <w:r w:rsidRPr="002D5043">
        <w:rPr>
          <w:rFonts w:cs="Arial"/>
          <w:spacing w:val="4"/>
        </w:rPr>
        <w:t xml:space="preserve">Tout manquement constaté dans ses obligations telles que décrites au présent marché sera notifié au </w:t>
      </w:r>
      <w:r>
        <w:rPr>
          <w:rFonts w:cs="Arial"/>
          <w:spacing w:val="4"/>
        </w:rPr>
        <w:t>Titulaire.</w:t>
      </w:r>
    </w:p>
    <w:p w14:paraId="1D4944E8" w14:textId="77777777" w:rsidR="0039758D" w:rsidRPr="002D5043" w:rsidRDefault="0039758D" w:rsidP="0039758D">
      <w:pPr>
        <w:rPr>
          <w:rFonts w:cs="Arial"/>
          <w:spacing w:val="4"/>
        </w:rPr>
      </w:pPr>
      <w:r w:rsidRPr="002D5043">
        <w:rPr>
          <w:rFonts w:cs="Arial"/>
          <w:spacing w:val="4"/>
        </w:rPr>
        <w:t>Si le titulaire ne les a pas remplies dans les quinze jours suivant la réception de la lettre recommandée, le pouvoir adjudicateur pourra résilier le marché de plein droit aux torts exclusifs du prestataire.</w:t>
      </w:r>
    </w:p>
    <w:p w14:paraId="1EE53A25" w14:textId="77777777" w:rsidR="0039758D" w:rsidRPr="002D5043" w:rsidRDefault="0039758D" w:rsidP="0039758D">
      <w:pPr>
        <w:rPr>
          <w:rFonts w:cs="Arial"/>
          <w:spacing w:val="4"/>
        </w:rPr>
      </w:pPr>
      <w:r w:rsidRPr="002D5043">
        <w:rPr>
          <w:rFonts w:cs="Arial"/>
          <w:spacing w:val="4"/>
        </w:rPr>
        <w:t xml:space="preserve">Par dérogation à l’article 34.3 du C.C.A.G.-F.C.S., en cas de résiliation du marché par le pouvoir adjudicateur, le titulaire sera rémunéré </w:t>
      </w:r>
      <w:r>
        <w:rPr>
          <w:rFonts w:cs="Arial"/>
          <w:spacing w:val="4"/>
        </w:rPr>
        <w:t>s’agissant des</w:t>
      </w:r>
      <w:r w:rsidRPr="002D5043">
        <w:rPr>
          <w:rFonts w:cs="Arial"/>
          <w:spacing w:val="4"/>
        </w:rPr>
        <w:t xml:space="preserve"> fournitures et/ou services terminés et admis</w:t>
      </w:r>
      <w:r>
        <w:rPr>
          <w:rFonts w:cs="Arial"/>
          <w:spacing w:val="4"/>
        </w:rPr>
        <w:t xml:space="preserve"> d’une part,</w:t>
      </w:r>
      <w:r w:rsidRPr="002D5043">
        <w:rPr>
          <w:rFonts w:cs="Arial"/>
          <w:spacing w:val="4"/>
        </w:rPr>
        <w:t xml:space="preserve"> et d’autre part </w:t>
      </w:r>
      <w:r>
        <w:rPr>
          <w:rFonts w:cs="Arial"/>
          <w:spacing w:val="4"/>
        </w:rPr>
        <w:t xml:space="preserve">s’agissant </w:t>
      </w:r>
      <w:r w:rsidRPr="002D5043">
        <w:rPr>
          <w:rFonts w:cs="Arial"/>
          <w:spacing w:val="4"/>
        </w:rPr>
        <w:t>des fournitures et/ou services en cours d’exécution dont le pouvoir adjudicateur accepte l’achèvement.</w:t>
      </w:r>
    </w:p>
    <w:p w14:paraId="5AF46A51" w14:textId="77777777" w:rsidR="0039758D" w:rsidRDefault="0039758D" w:rsidP="0039758D">
      <w:pPr>
        <w:rPr>
          <w:rFonts w:cs="Arial"/>
          <w:spacing w:val="4"/>
        </w:rPr>
      </w:pPr>
      <w:r w:rsidRPr="002D5043">
        <w:rPr>
          <w:rFonts w:cs="Arial"/>
          <w:spacing w:val="4"/>
        </w:rPr>
        <w:t xml:space="preserve">Conformément à l’article 32.1 du C.C.A.G.-F.C.S., en cas d’inexactitude des pièces mentionnées à </w:t>
      </w:r>
      <w:r>
        <w:rPr>
          <w:rFonts w:cs="Arial"/>
          <w:spacing w:val="4"/>
        </w:rPr>
        <w:t>au point 2.5 de l’article 2</w:t>
      </w:r>
      <w:r w:rsidRPr="002D5043">
        <w:rPr>
          <w:rFonts w:cs="Arial"/>
          <w:spacing w:val="4"/>
        </w:rPr>
        <w:t xml:space="preserve"> du </w:t>
      </w:r>
      <w:r>
        <w:rPr>
          <w:rFonts w:cs="Arial"/>
          <w:spacing w:val="4"/>
        </w:rPr>
        <w:t>r</w:t>
      </w:r>
      <w:r w:rsidRPr="002D5043">
        <w:rPr>
          <w:rFonts w:cs="Arial"/>
          <w:spacing w:val="4"/>
        </w:rPr>
        <w:t xml:space="preserve">èglement de la </w:t>
      </w:r>
      <w:r>
        <w:rPr>
          <w:rFonts w:cs="Arial"/>
          <w:spacing w:val="4"/>
        </w:rPr>
        <w:t>c</w:t>
      </w:r>
      <w:r w:rsidRPr="002D5043">
        <w:rPr>
          <w:rFonts w:cs="Arial"/>
          <w:spacing w:val="4"/>
        </w:rPr>
        <w:t>onsultation, il sera fait application aux torts exclusifs du titulaire des conditions de résiliation prévues par le présent marché.</w:t>
      </w:r>
    </w:p>
    <w:p w14:paraId="6D9F8D33" w14:textId="77777777" w:rsidR="002217A4" w:rsidRPr="006A466F" w:rsidRDefault="002217A4" w:rsidP="002217A4">
      <w:pPr>
        <w:widowControl w:val="0"/>
        <w:autoSpaceDE w:val="0"/>
        <w:autoSpaceDN w:val="0"/>
        <w:adjustRightInd w:val="0"/>
        <w:rPr>
          <w:rFonts w:ascii="Arial" w:hAnsi="Arial" w:cs="Arial"/>
          <w:color w:val="C00000"/>
          <w:sz w:val="20"/>
          <w:szCs w:val="20"/>
        </w:rPr>
      </w:pPr>
    </w:p>
    <w:p w14:paraId="1CF8CD53" w14:textId="77777777" w:rsidR="00B3398C" w:rsidRDefault="00B3398C" w:rsidP="008630D8">
      <w:pPr>
        <w:pStyle w:val="Titre1"/>
      </w:pPr>
      <w:bookmarkStart w:id="19" w:name="_Toc86410759"/>
      <w:r w:rsidRPr="009A7C35">
        <w:t>LITIGES</w:t>
      </w:r>
      <w:bookmarkEnd w:id="19"/>
    </w:p>
    <w:p w14:paraId="0FE99CEE" w14:textId="77777777" w:rsidR="003A3540" w:rsidRPr="003A3540" w:rsidRDefault="003A3540" w:rsidP="003A3540"/>
    <w:p w14:paraId="10361DA5" w14:textId="77777777" w:rsidR="00B3398C" w:rsidRPr="00AE0E79" w:rsidRDefault="006D028A">
      <w:pPr>
        <w:widowControl w:val="0"/>
        <w:autoSpaceDE w:val="0"/>
        <w:autoSpaceDN w:val="0"/>
        <w:adjustRightInd w:val="0"/>
        <w:spacing w:line="200" w:lineRule="exact"/>
        <w:rPr>
          <w:rFonts w:ascii="AvenirNext LT Pro LightCn" w:hAnsi="AvenirNext LT Pro LightCn" w:cs="Arial"/>
        </w:rPr>
      </w:pPr>
      <w:r w:rsidRPr="00AE0E79">
        <w:rPr>
          <w:rFonts w:ascii="AvenirNext LT Pro LightCn" w:hAnsi="AvenirNext LT Pro LightCn" w:cs="Arial"/>
        </w:rPr>
        <w:t>En cas de désaccord, le représentant du pouvoir adjudicateur apportera une réponse par écrit à la sollicitation du titulaire</w:t>
      </w:r>
      <w:r w:rsidR="00AE0E79" w:rsidRPr="00AE0E79">
        <w:rPr>
          <w:rFonts w:ascii="AvenirNext LT Pro LightCn" w:hAnsi="AvenirNext LT Pro LightCn" w:cs="Arial"/>
        </w:rPr>
        <w:t>.</w:t>
      </w:r>
    </w:p>
    <w:p w14:paraId="071C0BDA" w14:textId="77777777" w:rsidR="00B3398C" w:rsidRPr="00AE0E79" w:rsidRDefault="006D028A" w:rsidP="008630D8">
      <w:pPr>
        <w:spacing w:before="0" w:after="0"/>
        <w:rPr>
          <w:rFonts w:ascii="AvenirNext LT Pro LightCn" w:hAnsi="AvenirNext LT Pro LightCn"/>
        </w:rPr>
      </w:pPr>
      <w:r w:rsidRPr="00AE0E79">
        <w:rPr>
          <w:rFonts w:ascii="AvenirNext LT Pro LightCn" w:hAnsi="AvenirNext LT Pro LightCn"/>
        </w:rPr>
        <w:t>Si le</w:t>
      </w:r>
      <w:r w:rsidR="00B3398C" w:rsidRPr="00AE0E79">
        <w:rPr>
          <w:rFonts w:ascii="AvenirNext LT Pro LightCn" w:hAnsi="AvenirNext LT Pro LightCn"/>
        </w:rPr>
        <w:t xml:space="preserve"> de différend né à l’occasion de l’exécution du présent marché</w:t>
      </w:r>
      <w:r w:rsidRPr="00AE0E79">
        <w:rPr>
          <w:rFonts w:ascii="AvenirNext LT Pro LightCn" w:hAnsi="AvenirNext LT Pro LightCn"/>
        </w:rPr>
        <w:t xml:space="preserve"> persiste</w:t>
      </w:r>
      <w:r w:rsidR="00B3398C" w:rsidRPr="00AE0E79">
        <w:rPr>
          <w:rFonts w:ascii="AvenirNext LT Pro LightCn" w:hAnsi="AvenirNext LT Pro LightCn"/>
        </w:rPr>
        <w:t>, les parties s’efforceront de trouver un accord amiable à leur litige.</w:t>
      </w:r>
    </w:p>
    <w:p w14:paraId="59FF538E" w14:textId="77777777" w:rsidR="00B3398C" w:rsidRPr="00AE0E79" w:rsidRDefault="00B3398C" w:rsidP="008630D8">
      <w:pPr>
        <w:spacing w:before="0" w:after="0"/>
        <w:rPr>
          <w:rFonts w:ascii="AvenirNext LT Pro LightCn" w:hAnsi="AvenirNext LT Pro LightCn"/>
        </w:rPr>
      </w:pPr>
    </w:p>
    <w:p w14:paraId="3335529E" w14:textId="77777777" w:rsidR="00911DB8" w:rsidRPr="00AE0E79" w:rsidRDefault="00B3398C" w:rsidP="008630D8">
      <w:pPr>
        <w:spacing w:before="0" w:after="0"/>
        <w:rPr>
          <w:rFonts w:ascii="AvenirNext LT Pro LightCn" w:hAnsi="AvenirNext LT Pro LightCn"/>
        </w:rPr>
      </w:pPr>
      <w:r w:rsidRPr="00AE0E79">
        <w:rPr>
          <w:rFonts w:ascii="AvenirNext LT Pro LightCn" w:hAnsi="AvenirNext LT Pro LightCn"/>
        </w:rPr>
        <w:t>A défaut d’accord</w:t>
      </w:r>
      <w:r w:rsidR="006D028A" w:rsidRPr="00AE0E79">
        <w:rPr>
          <w:rFonts w:ascii="AvenirNext LT Pro LightCn" w:hAnsi="AvenirNext LT Pro LightCn"/>
        </w:rPr>
        <w:t xml:space="preserve"> amiable</w:t>
      </w:r>
      <w:r w:rsidRPr="00AE0E79">
        <w:rPr>
          <w:rFonts w:ascii="AvenirNext LT Pro LightCn" w:hAnsi="AvenirNext LT Pro LightCn"/>
        </w:rPr>
        <w:t>, le tribunal administratif est seul compétent.</w:t>
      </w:r>
    </w:p>
    <w:p w14:paraId="1FAF3DAF" w14:textId="77777777" w:rsidR="003A3540" w:rsidRPr="00AE0E79" w:rsidRDefault="003A3540" w:rsidP="008630D8">
      <w:pPr>
        <w:spacing w:before="0" w:after="0"/>
        <w:rPr>
          <w:rFonts w:ascii="AvenirNext LT Pro LightCn" w:hAnsi="AvenirNext LT Pro LightCn"/>
        </w:rPr>
      </w:pPr>
    </w:p>
    <w:p w14:paraId="20DE2497" w14:textId="77777777" w:rsidR="003A3540" w:rsidRDefault="003A3540" w:rsidP="008630D8">
      <w:pPr>
        <w:spacing w:before="0" w:after="0"/>
      </w:pPr>
    </w:p>
    <w:p w14:paraId="052E694F" w14:textId="77777777" w:rsidR="003A3540" w:rsidRDefault="003A3540" w:rsidP="003A3540">
      <w:pPr>
        <w:pStyle w:val="Titre1"/>
      </w:pPr>
      <w:bookmarkStart w:id="20" w:name="_Toc86410760"/>
      <w:r w:rsidRPr="003A3540">
        <w:t>DEROGATIONS AUX DOCUMENTS GENERAUX</w:t>
      </w:r>
      <w:bookmarkEnd w:id="20"/>
      <w:r w:rsidRPr="003A3540">
        <w:t xml:space="preserve"> </w:t>
      </w:r>
    </w:p>
    <w:p w14:paraId="608AB4DE" w14:textId="77777777" w:rsidR="003A3540" w:rsidRDefault="003A3540" w:rsidP="008630D8">
      <w:pPr>
        <w:spacing w:before="0" w:after="0"/>
        <w:rPr>
          <w:rFonts w:ascii="Raleway" w:hAnsi="Raleway"/>
          <w:color w:val="0070C0"/>
          <w:sz w:val="32"/>
          <w:szCs w:val="32"/>
        </w:rPr>
      </w:pPr>
    </w:p>
    <w:p w14:paraId="44499931" w14:textId="77777777" w:rsidR="003A3540" w:rsidRDefault="003A3540" w:rsidP="008630D8">
      <w:pPr>
        <w:spacing w:before="0" w:after="0"/>
        <w:rPr>
          <w:rFonts w:ascii="AvenirNext LT Pro LightCn" w:hAnsi="AvenirNext LT Pro LightCn"/>
          <w:b/>
        </w:rPr>
      </w:pPr>
      <w:r w:rsidRPr="003A3540">
        <w:rPr>
          <w:rFonts w:ascii="AvenirNext LT Pro LightCn" w:hAnsi="AvenirNext LT Pro LightCn"/>
          <w:b/>
        </w:rPr>
        <w:t xml:space="preserve">L’article 9 du présent </w:t>
      </w:r>
      <w:r>
        <w:rPr>
          <w:rFonts w:ascii="AvenirNext LT Pro LightCn" w:hAnsi="AvenirNext LT Pro LightCn"/>
          <w:b/>
        </w:rPr>
        <w:t>marché</w:t>
      </w:r>
      <w:r w:rsidRPr="003A3540">
        <w:rPr>
          <w:rFonts w:ascii="AvenirNext LT Pro LightCn" w:hAnsi="AvenirNext LT Pro LightCn"/>
          <w:b/>
        </w:rPr>
        <w:t xml:space="preserve"> déroge à l’article 14.1 du CCAG/FCS.</w:t>
      </w:r>
    </w:p>
    <w:p w14:paraId="5686BFE5" w14:textId="77777777" w:rsidR="0039758D" w:rsidRPr="003A3540" w:rsidRDefault="0039758D" w:rsidP="008630D8">
      <w:pPr>
        <w:spacing w:before="0" w:after="0"/>
        <w:rPr>
          <w:rFonts w:ascii="AvenirNext LT Pro LightCn" w:hAnsi="AvenirNext LT Pro LightCn"/>
          <w:b/>
        </w:rPr>
      </w:pPr>
      <w:r>
        <w:rPr>
          <w:rFonts w:ascii="AvenirNext LT Pro LightCn" w:hAnsi="AvenirNext LT Pro LightCn"/>
          <w:b/>
        </w:rPr>
        <w:t>L’article 12 du présent marché déroge aux articles 32.1 et 34.3 du CCAG/FCS.</w:t>
      </w:r>
    </w:p>
    <w:sectPr w:rsidR="0039758D" w:rsidRPr="003A3540" w:rsidSect="000A7363">
      <w:pgSz w:w="11900" w:h="16840"/>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419C6" w14:textId="77777777" w:rsidR="00DB04A9" w:rsidRDefault="00DB04A9">
      <w:r>
        <w:separator/>
      </w:r>
    </w:p>
  </w:endnote>
  <w:endnote w:type="continuationSeparator" w:id="0">
    <w:p w14:paraId="10EA5AC6" w14:textId="77777777" w:rsidR="00DB04A9" w:rsidRDefault="00DB0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venirNext LT Pro Cn">
    <w:panose1 w:val="020B0506020202020204"/>
    <w:charset w:val="00"/>
    <w:family w:val="swiss"/>
    <w:notTrueType/>
    <w:pitch w:val="variable"/>
    <w:sig w:usb0="800000AF" w:usb1="5000204A" w:usb2="00000000" w:usb3="00000000" w:csb0="00000093" w:csb1="00000000"/>
  </w:font>
  <w:font w:name="Raleway">
    <w:panose1 w:val="020B05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enirNext LT Pro LightCn">
    <w:panose1 w:val="020B0406020202020204"/>
    <w:charset w:val="00"/>
    <w:family w:val="swiss"/>
    <w:notTrueType/>
    <w:pitch w:val="variable"/>
    <w:sig w:usb0="800000AF" w:usb1="50002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E2BCA" w14:textId="77777777" w:rsidR="005E7AE7" w:rsidRDefault="005E7AE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E72B635" w14:textId="77777777" w:rsidR="005E7AE7" w:rsidRDefault="005E7AE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4BA53" w14:textId="1202B53F" w:rsidR="005E7AE7" w:rsidRDefault="005E7AE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6D5B2F">
      <w:rPr>
        <w:rStyle w:val="Numrodepage"/>
        <w:noProof/>
      </w:rPr>
      <w:t>4</w:t>
    </w:r>
    <w:r>
      <w:rPr>
        <w:rStyle w:val="Numrodepage"/>
      </w:rPr>
      <w:fldChar w:fldCharType="end"/>
    </w:r>
  </w:p>
  <w:p w14:paraId="271CF505" w14:textId="77777777" w:rsidR="005E7AE7" w:rsidRDefault="005E7AE7" w:rsidP="00177F31">
    <w:pPr>
      <w:pStyle w:val="Pieddepage"/>
      <w:ind w:right="360"/>
      <w:rPr>
        <w:i/>
        <w:sz w:val="20"/>
        <w:szCs w:val="20"/>
      </w:rPr>
    </w:pPr>
    <w:r w:rsidRPr="00177F31">
      <w:rPr>
        <w:rFonts w:ascii="Arial" w:hAnsi="Arial" w:cs="Arial"/>
        <w:i/>
        <w:sz w:val="20"/>
        <w:szCs w:val="20"/>
      </w:rPr>
      <w:t>Marché à procédure adaptée</w:t>
    </w:r>
    <w:r>
      <w:rPr>
        <w:i/>
        <w:sz w:val="20"/>
        <w:szCs w:val="20"/>
      </w:rPr>
      <w:tab/>
      <w:t xml:space="preserve">                                                                </w:t>
    </w:r>
    <w:r>
      <w:rPr>
        <w: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1A84D" w14:textId="77777777" w:rsidR="00DB04A9" w:rsidRDefault="00DB04A9">
      <w:r>
        <w:separator/>
      </w:r>
    </w:p>
  </w:footnote>
  <w:footnote w:type="continuationSeparator" w:id="0">
    <w:p w14:paraId="0B3FA369" w14:textId="77777777" w:rsidR="00DB04A9" w:rsidRDefault="00DB04A9">
      <w:r>
        <w:continuationSeparator/>
      </w:r>
    </w:p>
  </w:footnote>
  <w:footnote w:id="1">
    <w:p w14:paraId="2D869B49" w14:textId="77777777" w:rsidR="005E7AE7" w:rsidRPr="00460E17" w:rsidRDefault="005E7AE7" w:rsidP="008630D8">
      <w:pPr>
        <w:pStyle w:val="Retraitcorpsdetexte"/>
        <w:spacing w:before="0" w:after="0"/>
        <w:ind w:left="0"/>
        <w:rPr>
          <w:i/>
          <w:sz w:val="18"/>
          <w:szCs w:val="18"/>
        </w:rPr>
      </w:pPr>
      <w:r w:rsidRPr="00460E17">
        <w:rPr>
          <w:rStyle w:val="Appelnotedebasdep"/>
          <w:i/>
          <w:sz w:val="18"/>
          <w:szCs w:val="18"/>
        </w:rPr>
        <w:footnoteRef/>
      </w:r>
      <w:r w:rsidRPr="00460E17">
        <w:rPr>
          <w:i/>
          <w:sz w:val="18"/>
          <w:szCs w:val="18"/>
        </w:rPr>
        <w:t xml:space="preserve"> </w:t>
      </w:r>
      <w:r w:rsidR="00460E17" w:rsidRPr="00460E17">
        <w:rPr>
          <w:i/>
          <w:sz w:val="18"/>
          <w:szCs w:val="18"/>
        </w:rPr>
        <w:t>S</w:t>
      </w:r>
      <w:r w:rsidRPr="00460E17">
        <w:rPr>
          <w:i/>
          <w:sz w:val="18"/>
          <w:szCs w:val="18"/>
        </w:rPr>
        <w:t>ignature et cachet commercial du titulaire avec mention d</w:t>
      </w:r>
      <w:r w:rsidR="00460E17">
        <w:rPr>
          <w:i/>
          <w:sz w:val="18"/>
          <w:szCs w:val="18"/>
        </w:rPr>
        <w:t>es nom et qualité du signataire</w:t>
      </w:r>
    </w:p>
  </w:footnote>
  <w:footnote w:id="2">
    <w:p w14:paraId="20001850" w14:textId="77777777" w:rsidR="00E37210" w:rsidRPr="00460E17" w:rsidRDefault="00E37210" w:rsidP="008630D8">
      <w:pPr>
        <w:pStyle w:val="Notedebasdepage"/>
        <w:spacing w:before="0" w:after="0"/>
        <w:rPr>
          <w:rFonts w:ascii="Arial" w:hAnsi="Arial" w:cs="Arial"/>
          <w:i/>
          <w:sz w:val="18"/>
          <w:szCs w:val="18"/>
        </w:rPr>
      </w:pPr>
      <w:r w:rsidRPr="00460E17">
        <w:rPr>
          <w:rStyle w:val="Appelnotedebasdep"/>
          <w:rFonts w:ascii="Arial" w:hAnsi="Arial" w:cs="Arial"/>
          <w:i/>
          <w:sz w:val="18"/>
          <w:szCs w:val="18"/>
        </w:rPr>
        <w:footnoteRef/>
      </w:r>
      <w:r w:rsidRPr="00460E17">
        <w:rPr>
          <w:rFonts w:ascii="Arial" w:hAnsi="Arial" w:cs="Arial"/>
          <w:i/>
          <w:sz w:val="18"/>
          <w:szCs w:val="18"/>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75B9"/>
    <w:multiLevelType w:val="hybridMultilevel"/>
    <w:tmpl w:val="1CEA9BBE"/>
    <w:lvl w:ilvl="0" w:tplc="040C000B">
      <w:start w:val="1"/>
      <w:numFmt w:val="bullet"/>
      <w:lvlText w:val=""/>
      <w:lvlJc w:val="left"/>
      <w:pPr>
        <w:tabs>
          <w:tab w:val="num" w:pos="502"/>
        </w:tabs>
        <w:ind w:left="502"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8B097D"/>
    <w:multiLevelType w:val="hybridMultilevel"/>
    <w:tmpl w:val="549EA298"/>
    <w:lvl w:ilvl="0" w:tplc="51A82B40">
      <w:numFmt w:val="bullet"/>
      <w:lvlText w:val="-"/>
      <w:lvlJc w:val="left"/>
      <w:pPr>
        <w:tabs>
          <w:tab w:val="num" w:pos="567"/>
        </w:tabs>
        <w:ind w:left="567" w:hanging="54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5512A4"/>
    <w:multiLevelType w:val="hybridMultilevel"/>
    <w:tmpl w:val="5BA097A0"/>
    <w:lvl w:ilvl="0" w:tplc="040C000B">
      <w:start w:val="1"/>
      <w:numFmt w:val="bullet"/>
      <w:lvlText w:val=""/>
      <w:lvlJc w:val="left"/>
      <w:pPr>
        <w:tabs>
          <w:tab w:val="num" w:pos="360"/>
        </w:tabs>
        <w:ind w:left="360" w:hanging="360"/>
      </w:pPr>
      <w:rPr>
        <w:rFonts w:ascii="Wingdings" w:hAnsi="Wingdings" w:hint="default"/>
      </w:rPr>
    </w:lvl>
    <w:lvl w:ilvl="1" w:tplc="F2540EAC">
      <w:numFmt w:val="bullet"/>
      <w:lvlText w:val=""/>
      <w:lvlJc w:val="left"/>
      <w:pPr>
        <w:tabs>
          <w:tab w:val="num" w:pos="1080"/>
        </w:tabs>
        <w:ind w:left="1080" w:hanging="360"/>
      </w:pPr>
      <w:rPr>
        <w:rFonts w:ascii="Symbol" w:eastAsia="Times New Roman" w:hAnsi="Symbol" w:cs="Arial"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405933"/>
    <w:multiLevelType w:val="multilevel"/>
    <w:tmpl w:val="AB2672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2A5936"/>
    <w:multiLevelType w:val="hybridMultilevel"/>
    <w:tmpl w:val="4858CCF6"/>
    <w:lvl w:ilvl="0" w:tplc="040C0009">
      <w:start w:val="1"/>
      <w:numFmt w:val="bullet"/>
      <w:lvlText w:val=""/>
      <w:lvlJc w:val="left"/>
      <w:pPr>
        <w:tabs>
          <w:tab w:val="num" w:pos="765"/>
        </w:tabs>
        <w:ind w:left="765" w:hanging="360"/>
      </w:pPr>
      <w:rPr>
        <w:rFonts w:ascii="Wingdings" w:hAnsi="Wingdings" w:hint="default"/>
      </w:rPr>
    </w:lvl>
    <w:lvl w:ilvl="1" w:tplc="040C0003" w:tentative="1">
      <w:start w:val="1"/>
      <w:numFmt w:val="bullet"/>
      <w:lvlText w:val="o"/>
      <w:lvlJc w:val="left"/>
      <w:pPr>
        <w:tabs>
          <w:tab w:val="num" w:pos="1485"/>
        </w:tabs>
        <w:ind w:left="1485" w:hanging="360"/>
      </w:pPr>
      <w:rPr>
        <w:rFonts w:ascii="Courier New" w:hAnsi="Courier New" w:cs="Courier New" w:hint="default"/>
      </w:rPr>
    </w:lvl>
    <w:lvl w:ilvl="2" w:tplc="040C0005" w:tentative="1">
      <w:start w:val="1"/>
      <w:numFmt w:val="bullet"/>
      <w:lvlText w:val=""/>
      <w:lvlJc w:val="left"/>
      <w:pPr>
        <w:tabs>
          <w:tab w:val="num" w:pos="2205"/>
        </w:tabs>
        <w:ind w:left="2205" w:hanging="360"/>
      </w:pPr>
      <w:rPr>
        <w:rFonts w:ascii="Wingdings" w:hAnsi="Wingdings" w:hint="default"/>
      </w:rPr>
    </w:lvl>
    <w:lvl w:ilvl="3" w:tplc="040C0001" w:tentative="1">
      <w:start w:val="1"/>
      <w:numFmt w:val="bullet"/>
      <w:lvlText w:val=""/>
      <w:lvlJc w:val="left"/>
      <w:pPr>
        <w:tabs>
          <w:tab w:val="num" w:pos="2925"/>
        </w:tabs>
        <w:ind w:left="2925" w:hanging="360"/>
      </w:pPr>
      <w:rPr>
        <w:rFonts w:ascii="Symbol" w:hAnsi="Symbol" w:hint="default"/>
      </w:rPr>
    </w:lvl>
    <w:lvl w:ilvl="4" w:tplc="040C0003" w:tentative="1">
      <w:start w:val="1"/>
      <w:numFmt w:val="bullet"/>
      <w:lvlText w:val="o"/>
      <w:lvlJc w:val="left"/>
      <w:pPr>
        <w:tabs>
          <w:tab w:val="num" w:pos="3645"/>
        </w:tabs>
        <w:ind w:left="3645" w:hanging="360"/>
      </w:pPr>
      <w:rPr>
        <w:rFonts w:ascii="Courier New" w:hAnsi="Courier New" w:cs="Courier New" w:hint="default"/>
      </w:rPr>
    </w:lvl>
    <w:lvl w:ilvl="5" w:tplc="040C0005" w:tentative="1">
      <w:start w:val="1"/>
      <w:numFmt w:val="bullet"/>
      <w:lvlText w:val=""/>
      <w:lvlJc w:val="left"/>
      <w:pPr>
        <w:tabs>
          <w:tab w:val="num" w:pos="4365"/>
        </w:tabs>
        <w:ind w:left="4365" w:hanging="360"/>
      </w:pPr>
      <w:rPr>
        <w:rFonts w:ascii="Wingdings" w:hAnsi="Wingdings" w:hint="default"/>
      </w:rPr>
    </w:lvl>
    <w:lvl w:ilvl="6" w:tplc="040C0001" w:tentative="1">
      <w:start w:val="1"/>
      <w:numFmt w:val="bullet"/>
      <w:lvlText w:val=""/>
      <w:lvlJc w:val="left"/>
      <w:pPr>
        <w:tabs>
          <w:tab w:val="num" w:pos="5085"/>
        </w:tabs>
        <w:ind w:left="5085" w:hanging="360"/>
      </w:pPr>
      <w:rPr>
        <w:rFonts w:ascii="Symbol" w:hAnsi="Symbol" w:hint="default"/>
      </w:rPr>
    </w:lvl>
    <w:lvl w:ilvl="7" w:tplc="040C0003" w:tentative="1">
      <w:start w:val="1"/>
      <w:numFmt w:val="bullet"/>
      <w:lvlText w:val="o"/>
      <w:lvlJc w:val="left"/>
      <w:pPr>
        <w:tabs>
          <w:tab w:val="num" w:pos="5805"/>
        </w:tabs>
        <w:ind w:left="5805" w:hanging="360"/>
      </w:pPr>
      <w:rPr>
        <w:rFonts w:ascii="Courier New" w:hAnsi="Courier New" w:cs="Courier New" w:hint="default"/>
      </w:rPr>
    </w:lvl>
    <w:lvl w:ilvl="8" w:tplc="040C0005" w:tentative="1">
      <w:start w:val="1"/>
      <w:numFmt w:val="bullet"/>
      <w:lvlText w:val=""/>
      <w:lvlJc w:val="left"/>
      <w:pPr>
        <w:tabs>
          <w:tab w:val="num" w:pos="6525"/>
        </w:tabs>
        <w:ind w:left="6525" w:hanging="360"/>
      </w:pPr>
      <w:rPr>
        <w:rFonts w:ascii="Wingdings" w:hAnsi="Wingdings" w:hint="default"/>
      </w:rPr>
    </w:lvl>
  </w:abstractNum>
  <w:abstractNum w:abstractNumId="5" w15:restartNumberingAfterBreak="0">
    <w:nsid w:val="0D511F96"/>
    <w:multiLevelType w:val="hybridMultilevel"/>
    <w:tmpl w:val="3E9A118E"/>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5254BC"/>
    <w:multiLevelType w:val="hybridMultilevel"/>
    <w:tmpl w:val="121AEE9A"/>
    <w:lvl w:ilvl="0" w:tplc="EF923910">
      <w:start w:val="1"/>
      <w:numFmt w:val="bullet"/>
      <w:lvlText w:val=""/>
      <w:lvlJc w:val="left"/>
      <w:pPr>
        <w:tabs>
          <w:tab w:val="num" w:pos="2340"/>
        </w:tabs>
        <w:ind w:left="2340" w:hanging="36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020624"/>
    <w:multiLevelType w:val="hybridMultilevel"/>
    <w:tmpl w:val="8848C83E"/>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D16618"/>
    <w:multiLevelType w:val="hybridMultilevel"/>
    <w:tmpl w:val="F8CC61A8"/>
    <w:lvl w:ilvl="0" w:tplc="1FCC37B2">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62512F"/>
    <w:multiLevelType w:val="hybridMultilevel"/>
    <w:tmpl w:val="9A4CEE8A"/>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3E107D"/>
    <w:multiLevelType w:val="multilevel"/>
    <w:tmpl w:val="97EE1D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0D0756C"/>
    <w:multiLevelType w:val="hybridMultilevel"/>
    <w:tmpl w:val="C55ABB3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C1253C"/>
    <w:multiLevelType w:val="hybridMultilevel"/>
    <w:tmpl w:val="74A8F2EE"/>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0974CC"/>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D53E4A"/>
    <w:multiLevelType w:val="hybridMultilevel"/>
    <w:tmpl w:val="39108530"/>
    <w:lvl w:ilvl="0" w:tplc="040C0009">
      <w:start w:val="1"/>
      <w:numFmt w:val="bullet"/>
      <w:lvlText w:val=""/>
      <w:lvlJc w:val="left"/>
      <w:pPr>
        <w:tabs>
          <w:tab w:val="num" w:pos="720"/>
        </w:tabs>
        <w:ind w:left="720" w:hanging="360"/>
      </w:pPr>
      <w:rPr>
        <w:rFonts w:ascii="Wingdings" w:hAnsi="Wingdings" w:hint="default"/>
      </w:rPr>
    </w:lvl>
    <w:lvl w:ilvl="1" w:tplc="51A82B40">
      <w:numFmt w:val="bullet"/>
      <w:lvlText w:val="-"/>
      <w:lvlJc w:val="left"/>
      <w:pPr>
        <w:tabs>
          <w:tab w:val="num" w:pos="1620"/>
        </w:tabs>
        <w:ind w:left="1620" w:hanging="54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921B07"/>
    <w:multiLevelType w:val="hybridMultilevel"/>
    <w:tmpl w:val="5B1840B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1BC3C8B"/>
    <w:multiLevelType w:val="hybridMultilevel"/>
    <w:tmpl w:val="87DA3552"/>
    <w:lvl w:ilvl="0" w:tplc="BFDE204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81E18F0"/>
    <w:multiLevelType w:val="hybridMultilevel"/>
    <w:tmpl w:val="CF8A93E2"/>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7877F4"/>
    <w:multiLevelType w:val="hybridMultilevel"/>
    <w:tmpl w:val="0FD494B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6C709F"/>
    <w:multiLevelType w:val="hybridMultilevel"/>
    <w:tmpl w:val="FF6EE2C8"/>
    <w:lvl w:ilvl="0" w:tplc="8498443E">
      <w:numFmt w:val="bullet"/>
      <w:lvlText w:val="-"/>
      <w:lvlJc w:val="left"/>
      <w:pPr>
        <w:ind w:left="578" w:hanging="360"/>
      </w:pPr>
      <w:rPr>
        <w:rFonts w:ascii="Calibri" w:eastAsia="Times New Roman" w:hAnsi="Calibri"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0" w15:restartNumberingAfterBreak="0">
    <w:nsid w:val="3C4D1FB5"/>
    <w:multiLevelType w:val="hybridMultilevel"/>
    <w:tmpl w:val="13ECB9CE"/>
    <w:lvl w:ilvl="0" w:tplc="040C0009">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F3C1D60"/>
    <w:multiLevelType w:val="multilevel"/>
    <w:tmpl w:val="4CACDC0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F9E4807"/>
    <w:multiLevelType w:val="multilevel"/>
    <w:tmpl w:val="048A8108"/>
    <w:styleLink w:val="ModleTitre"/>
    <w:lvl w:ilvl="0">
      <w:start w:val="1"/>
      <w:numFmt w:val="decimal"/>
      <w:pStyle w:val="Titre1"/>
      <w:lvlText w:val="%1."/>
      <w:lvlJc w:val="left"/>
      <w:pPr>
        <w:ind w:left="1069" w:hanging="360"/>
      </w:pPr>
      <w:rPr>
        <w:rFonts w:hint="default"/>
        <w:b/>
        <w:color w:val="00A6A3"/>
      </w:rPr>
    </w:lvl>
    <w:lvl w:ilvl="1">
      <w:start w:val="1"/>
      <w:numFmt w:val="decimal"/>
      <w:pStyle w:val="Titre2"/>
      <w:lvlText w:val="%1.%2."/>
      <w:lvlJc w:val="left"/>
      <w:pPr>
        <w:ind w:left="792" w:hanging="432"/>
      </w:pPr>
      <w:rPr>
        <w:rFonts w:hint="default"/>
        <w:b/>
        <w:color w:val="00A6A3"/>
      </w:rPr>
    </w:lvl>
    <w:lvl w:ilvl="2">
      <w:start w:val="1"/>
      <w:numFmt w:val="decimal"/>
      <w:pStyle w:val="Titre3"/>
      <w:lvlText w:val="%1.%2.%3."/>
      <w:lvlJc w:val="left"/>
      <w:pPr>
        <w:ind w:left="122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5D40A1E"/>
    <w:multiLevelType w:val="hybridMultilevel"/>
    <w:tmpl w:val="8A1CD60A"/>
    <w:lvl w:ilvl="0" w:tplc="51A82B40">
      <w:numFmt w:val="bullet"/>
      <w:lvlText w:val="-"/>
      <w:lvlJc w:val="left"/>
      <w:pPr>
        <w:tabs>
          <w:tab w:val="num" w:pos="1287"/>
        </w:tabs>
        <w:ind w:left="1287" w:hanging="54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47E15614"/>
    <w:multiLevelType w:val="multilevel"/>
    <w:tmpl w:val="3EA6D3DC"/>
    <w:lvl w:ilvl="0">
      <w:numFmt w:val="bullet"/>
      <w:lvlText w:val="-"/>
      <w:lvlJc w:val="left"/>
      <w:pPr>
        <w:tabs>
          <w:tab w:val="num" w:pos="540"/>
        </w:tabs>
        <w:ind w:left="540" w:hanging="540"/>
      </w:pPr>
      <w:rPr>
        <w:rFonts w:ascii="Arial" w:eastAsia="Times New Roman" w:hAnsi="Arial" w:cs="Aria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5" w15:restartNumberingAfterBreak="0">
    <w:nsid w:val="49D357D2"/>
    <w:multiLevelType w:val="hybridMultilevel"/>
    <w:tmpl w:val="FAA2A294"/>
    <w:lvl w:ilvl="0" w:tplc="8F80BF06">
      <w:numFmt w:val="bullet"/>
      <w:lvlText w:val="-"/>
      <w:lvlJc w:val="left"/>
      <w:pPr>
        <w:tabs>
          <w:tab w:val="num" w:pos="540"/>
        </w:tabs>
        <w:ind w:left="540" w:hanging="540"/>
      </w:pPr>
      <w:rPr>
        <w:rFonts w:ascii="Arial" w:eastAsia="Times New Roman" w:hAnsi="Arial" w:cs="Arial" w:hint="default"/>
        <w:color w:val="auto"/>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4BCB6544"/>
    <w:multiLevelType w:val="multilevel"/>
    <w:tmpl w:val="D23ABB46"/>
    <w:lvl w:ilvl="0">
      <w:start w:val="1"/>
      <w:numFmt w:val="decimal"/>
      <w:lvlText w:val="%1."/>
      <w:lvlJc w:val="left"/>
      <w:pPr>
        <w:ind w:left="360" w:hanging="360"/>
      </w:pPr>
      <w:rPr>
        <w:rFonts w:hint="default"/>
        <w:b/>
        <w:color w:val="00A6A3"/>
      </w:rPr>
    </w:lvl>
    <w:lvl w:ilvl="1">
      <w:start w:val="1"/>
      <w:numFmt w:val="decimal"/>
      <w:lvlText w:val="%1.%2."/>
      <w:lvlJc w:val="left"/>
      <w:pPr>
        <w:ind w:left="792" w:hanging="432"/>
      </w:pPr>
      <w:rPr>
        <w:rFonts w:hint="default"/>
        <w:b/>
        <w:color w:val="00A6A3"/>
      </w:rPr>
    </w:lvl>
    <w:lvl w:ilvl="2">
      <w:start w:val="1"/>
      <w:numFmt w:val="decimal"/>
      <w:lvlText w:val="%1.%2.%3."/>
      <w:lvlJc w:val="left"/>
      <w:pPr>
        <w:ind w:left="1224" w:hanging="504"/>
      </w:pPr>
      <w:rPr>
        <w:rFonts w:hint="default"/>
        <w:b/>
        <w:color w:val="00A6A3"/>
      </w:rPr>
    </w:lvl>
    <w:lvl w:ilvl="3">
      <w:start w:val="1"/>
      <w:numFmt w:val="decimal"/>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D0324AD"/>
    <w:multiLevelType w:val="hybridMultilevel"/>
    <w:tmpl w:val="8D4033E6"/>
    <w:lvl w:ilvl="0" w:tplc="64A8E590">
      <w:start w:val="1"/>
      <w:numFmt w:val="bullet"/>
      <w:lvlText w:val=""/>
      <w:lvlJc w:val="left"/>
      <w:pPr>
        <w:tabs>
          <w:tab w:val="num" w:pos="360"/>
        </w:tabs>
        <w:ind w:left="360" w:hanging="360"/>
      </w:pPr>
      <w:rPr>
        <w:rFonts w:ascii="Wingdings" w:hAnsi="Wingdings" w:hint="default"/>
        <w:color w:val="FF0000"/>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D9C0F83"/>
    <w:multiLevelType w:val="hybridMultilevel"/>
    <w:tmpl w:val="A39E89B6"/>
    <w:lvl w:ilvl="0" w:tplc="51A82B40">
      <w:numFmt w:val="bullet"/>
      <w:lvlText w:val="-"/>
      <w:lvlJc w:val="left"/>
      <w:pPr>
        <w:tabs>
          <w:tab w:val="num" w:pos="567"/>
        </w:tabs>
        <w:ind w:left="567" w:hanging="54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662461"/>
    <w:multiLevelType w:val="hybridMultilevel"/>
    <w:tmpl w:val="397CB324"/>
    <w:lvl w:ilvl="0" w:tplc="51A82B40">
      <w:numFmt w:val="bullet"/>
      <w:lvlText w:val="-"/>
      <w:lvlJc w:val="left"/>
      <w:pPr>
        <w:tabs>
          <w:tab w:val="num" w:pos="207"/>
        </w:tabs>
        <w:ind w:left="207" w:hanging="540"/>
      </w:pPr>
      <w:rPr>
        <w:rFonts w:ascii="Arial" w:eastAsia="Times New Roman" w:hAnsi="Arial" w:cs="Arial" w:hint="default"/>
      </w:rPr>
    </w:lvl>
    <w:lvl w:ilvl="1" w:tplc="040C000F">
      <w:start w:val="1"/>
      <w:numFmt w:val="decimal"/>
      <w:lvlText w:val="%2."/>
      <w:lvlJc w:val="left"/>
      <w:pPr>
        <w:tabs>
          <w:tab w:val="num" w:pos="1080"/>
        </w:tabs>
        <w:ind w:left="1080" w:hanging="360"/>
      </w:pPr>
      <w:rPr>
        <w:rFont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1090706"/>
    <w:multiLevelType w:val="hybridMultilevel"/>
    <w:tmpl w:val="B20AD7E6"/>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7D7E39"/>
    <w:multiLevelType w:val="hybridMultilevel"/>
    <w:tmpl w:val="26A4CC40"/>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C3F3438"/>
    <w:multiLevelType w:val="hybridMultilevel"/>
    <w:tmpl w:val="EC6C6AB6"/>
    <w:lvl w:ilvl="0" w:tplc="A4001B90">
      <w:numFmt w:val="bullet"/>
      <w:lvlText w:val="•"/>
      <w:lvlJc w:val="left"/>
      <w:pPr>
        <w:ind w:left="1080" w:hanging="360"/>
      </w:pPr>
      <w:rPr>
        <w:rFonts w:ascii="Arial Narrow" w:eastAsia="Times New Roman" w:hAnsi="Arial Narrow"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5D1A0B1A"/>
    <w:multiLevelType w:val="hybridMultilevel"/>
    <w:tmpl w:val="A12CA414"/>
    <w:lvl w:ilvl="0" w:tplc="040C0009">
      <w:start w:val="1"/>
      <w:numFmt w:val="bullet"/>
      <w:lvlText w:val=""/>
      <w:lvlJc w:val="left"/>
      <w:pPr>
        <w:tabs>
          <w:tab w:val="num" w:pos="720"/>
        </w:tabs>
        <w:ind w:left="720" w:hanging="360"/>
      </w:pPr>
      <w:rPr>
        <w:rFonts w:ascii="Wingdings" w:hAnsi="Wingdings" w:hint="default"/>
      </w:rPr>
    </w:lvl>
    <w:lvl w:ilvl="1" w:tplc="51A82B40">
      <w:numFmt w:val="bullet"/>
      <w:lvlText w:val="-"/>
      <w:lvlJc w:val="left"/>
      <w:pPr>
        <w:tabs>
          <w:tab w:val="num" w:pos="1620"/>
        </w:tabs>
        <w:ind w:left="1620" w:hanging="54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DE0339"/>
    <w:multiLevelType w:val="hybridMultilevel"/>
    <w:tmpl w:val="52585628"/>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2E11D6D"/>
    <w:multiLevelType w:val="multilevel"/>
    <w:tmpl w:val="048A8108"/>
    <w:numStyleLink w:val="ModleTitre"/>
  </w:abstractNum>
  <w:abstractNum w:abstractNumId="36" w15:restartNumberingAfterBreak="0">
    <w:nsid w:val="65414199"/>
    <w:multiLevelType w:val="hybridMultilevel"/>
    <w:tmpl w:val="3D8A34D2"/>
    <w:lvl w:ilvl="0" w:tplc="51A82B40">
      <w:numFmt w:val="bullet"/>
      <w:lvlText w:val="-"/>
      <w:lvlJc w:val="left"/>
      <w:pPr>
        <w:tabs>
          <w:tab w:val="num" w:pos="1287"/>
        </w:tabs>
        <w:ind w:left="1287" w:hanging="54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674C1A6D"/>
    <w:multiLevelType w:val="hybridMultilevel"/>
    <w:tmpl w:val="DCBA88B4"/>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05F3EB6"/>
    <w:multiLevelType w:val="hybridMultilevel"/>
    <w:tmpl w:val="9B5ED9E2"/>
    <w:lvl w:ilvl="0" w:tplc="51A82B40">
      <w:numFmt w:val="bullet"/>
      <w:lvlText w:val="-"/>
      <w:lvlJc w:val="left"/>
      <w:pPr>
        <w:tabs>
          <w:tab w:val="num" w:pos="567"/>
        </w:tabs>
        <w:ind w:left="567" w:hanging="54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680C40"/>
    <w:multiLevelType w:val="hybridMultilevel"/>
    <w:tmpl w:val="547C9F30"/>
    <w:lvl w:ilvl="0" w:tplc="51A82B40">
      <w:numFmt w:val="bullet"/>
      <w:lvlText w:val="-"/>
      <w:lvlJc w:val="left"/>
      <w:pPr>
        <w:tabs>
          <w:tab w:val="num" w:pos="567"/>
        </w:tabs>
        <w:ind w:left="567" w:hanging="54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563550"/>
    <w:multiLevelType w:val="hybridMultilevel"/>
    <w:tmpl w:val="EC8E9174"/>
    <w:lvl w:ilvl="0" w:tplc="F5AEB0AA">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3F716F4"/>
    <w:multiLevelType w:val="hybridMultilevel"/>
    <w:tmpl w:val="C9C4DDCC"/>
    <w:lvl w:ilvl="0" w:tplc="6CEC2A12">
      <w:start w:val="3"/>
      <w:numFmt w:val="bullet"/>
      <w:lvlText w:val="-"/>
      <w:lvlJc w:val="left"/>
      <w:pPr>
        <w:tabs>
          <w:tab w:val="num" w:pos="720"/>
        </w:tabs>
        <w:ind w:left="720" w:hanging="360"/>
      </w:pPr>
      <w:rPr>
        <w:rFonts w:ascii="Times New Roman" w:eastAsia="Times New Roman" w:hAnsi="Times New Roman" w:cs="Times New Roman" w:hint="default"/>
        <w:color w:val="auto"/>
      </w:rPr>
    </w:lvl>
    <w:lvl w:ilvl="1" w:tplc="B046E45E">
      <w:start w:val="3"/>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4D8638E"/>
    <w:multiLevelType w:val="hybridMultilevel"/>
    <w:tmpl w:val="1AF46B6E"/>
    <w:lvl w:ilvl="0" w:tplc="51A82B40">
      <w:numFmt w:val="bullet"/>
      <w:lvlText w:val="-"/>
      <w:lvlJc w:val="left"/>
      <w:pPr>
        <w:tabs>
          <w:tab w:val="num" w:pos="567"/>
        </w:tabs>
        <w:ind w:left="567" w:hanging="54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7E09C0"/>
    <w:multiLevelType w:val="hybridMultilevel"/>
    <w:tmpl w:val="B9406BC6"/>
    <w:lvl w:ilvl="0" w:tplc="DCFE8B3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4" w15:restartNumberingAfterBreak="0">
    <w:nsid w:val="7E153504"/>
    <w:multiLevelType w:val="hybridMultilevel"/>
    <w:tmpl w:val="1A381970"/>
    <w:lvl w:ilvl="0" w:tplc="51A82B40">
      <w:numFmt w:val="bullet"/>
      <w:lvlText w:val="-"/>
      <w:lvlJc w:val="left"/>
      <w:pPr>
        <w:tabs>
          <w:tab w:val="num" w:pos="0"/>
        </w:tabs>
        <w:ind w:left="0" w:hanging="54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FF05FEC"/>
    <w:multiLevelType w:val="hybridMultilevel"/>
    <w:tmpl w:val="1C4850DE"/>
    <w:lvl w:ilvl="0" w:tplc="51A82B40">
      <w:numFmt w:val="bullet"/>
      <w:lvlText w:val="-"/>
      <w:lvlJc w:val="left"/>
      <w:pPr>
        <w:tabs>
          <w:tab w:val="num" w:pos="1287"/>
        </w:tabs>
        <w:ind w:left="1287" w:hanging="540"/>
      </w:pPr>
      <w:rPr>
        <w:rFonts w:ascii="Arial" w:eastAsia="Times New Roman" w:hAnsi="Arial" w:cs="Arial" w:hint="default"/>
      </w:rPr>
    </w:lvl>
    <w:lvl w:ilvl="1" w:tplc="040C000B">
      <w:start w:val="1"/>
      <w:numFmt w:val="bullet"/>
      <w:lvlText w:val=""/>
      <w:lvlJc w:val="left"/>
      <w:pPr>
        <w:tabs>
          <w:tab w:val="num" w:pos="2160"/>
        </w:tabs>
        <w:ind w:left="2160" w:hanging="360"/>
      </w:pPr>
      <w:rPr>
        <w:rFonts w:ascii="Wingdings" w:hAnsi="Wingdings"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num w:numId="1">
    <w:abstractNumId w:val="44"/>
  </w:num>
  <w:num w:numId="2">
    <w:abstractNumId w:val="25"/>
  </w:num>
  <w:num w:numId="3">
    <w:abstractNumId w:val="0"/>
  </w:num>
  <w:num w:numId="4">
    <w:abstractNumId w:val="2"/>
  </w:num>
  <w:num w:numId="5">
    <w:abstractNumId w:val="5"/>
  </w:num>
  <w:num w:numId="6">
    <w:abstractNumId w:val="27"/>
  </w:num>
  <w:num w:numId="7">
    <w:abstractNumId w:val="15"/>
  </w:num>
  <w:num w:numId="8">
    <w:abstractNumId w:val="18"/>
  </w:num>
  <w:num w:numId="9">
    <w:abstractNumId w:val="11"/>
  </w:num>
  <w:num w:numId="10">
    <w:abstractNumId w:val="33"/>
  </w:num>
  <w:num w:numId="11">
    <w:abstractNumId w:val="45"/>
  </w:num>
  <w:num w:numId="12">
    <w:abstractNumId w:val="20"/>
  </w:num>
  <w:num w:numId="13">
    <w:abstractNumId w:val="30"/>
  </w:num>
  <w:num w:numId="14">
    <w:abstractNumId w:val="7"/>
  </w:num>
  <w:num w:numId="15">
    <w:abstractNumId w:val="31"/>
  </w:num>
  <w:num w:numId="16">
    <w:abstractNumId w:val="12"/>
  </w:num>
  <w:num w:numId="17">
    <w:abstractNumId w:val="14"/>
  </w:num>
  <w:num w:numId="18">
    <w:abstractNumId w:val="4"/>
  </w:num>
  <w:num w:numId="19">
    <w:abstractNumId w:val="29"/>
  </w:num>
  <w:num w:numId="20">
    <w:abstractNumId w:val="39"/>
  </w:num>
  <w:num w:numId="21">
    <w:abstractNumId w:val="41"/>
  </w:num>
  <w:num w:numId="22">
    <w:abstractNumId w:val="23"/>
  </w:num>
  <w:num w:numId="23">
    <w:abstractNumId w:val="36"/>
  </w:num>
  <w:num w:numId="24">
    <w:abstractNumId w:val="28"/>
  </w:num>
  <w:num w:numId="25">
    <w:abstractNumId w:val="1"/>
  </w:num>
  <w:num w:numId="26">
    <w:abstractNumId w:val="6"/>
  </w:num>
  <w:num w:numId="27">
    <w:abstractNumId w:val="42"/>
  </w:num>
  <w:num w:numId="28">
    <w:abstractNumId w:val="38"/>
  </w:num>
  <w:num w:numId="29">
    <w:abstractNumId w:val="43"/>
  </w:num>
  <w:num w:numId="30">
    <w:abstractNumId w:val="24"/>
  </w:num>
  <w:num w:numId="31">
    <w:abstractNumId w:val="8"/>
  </w:num>
  <w:num w:numId="32">
    <w:abstractNumId w:val="19"/>
  </w:num>
  <w:num w:numId="33">
    <w:abstractNumId w:val="35"/>
  </w:num>
  <w:num w:numId="34">
    <w:abstractNumId w:val="16"/>
  </w:num>
  <w:num w:numId="35">
    <w:abstractNumId w:val="13"/>
  </w:num>
  <w:num w:numId="36">
    <w:abstractNumId w:val="40"/>
  </w:num>
  <w:num w:numId="37">
    <w:abstractNumId w:val="21"/>
  </w:num>
  <w:num w:numId="38">
    <w:abstractNumId w:val="3"/>
  </w:num>
  <w:num w:numId="39">
    <w:abstractNumId w:val="10"/>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lvl w:ilvl="0">
        <w:numFmt w:val="decimal"/>
        <w:pStyle w:val="Titre1"/>
        <w:lvlText w:val=""/>
        <w:lvlJc w:val="left"/>
      </w:lvl>
    </w:lvlOverride>
    <w:lvlOverride w:ilvl="1">
      <w:lvl w:ilvl="1">
        <w:start w:val="1"/>
        <w:numFmt w:val="decimal"/>
        <w:pStyle w:val="Titre2"/>
        <w:lvlText w:val="%1.%2."/>
        <w:lvlJc w:val="left"/>
        <w:pPr>
          <w:ind w:left="792" w:hanging="432"/>
        </w:pPr>
        <w:rPr>
          <w:rFonts w:hint="default"/>
          <w:b/>
          <w:color w:val="00A6A3"/>
        </w:rPr>
      </w:lvl>
    </w:lvlOverride>
  </w:num>
  <w:num w:numId="42">
    <w:abstractNumId w:val="26"/>
  </w:num>
  <w:num w:numId="43">
    <w:abstractNumId w:val="34"/>
  </w:num>
  <w:num w:numId="44">
    <w:abstractNumId w:val="17"/>
  </w:num>
  <w:num w:numId="45">
    <w:abstractNumId w:val="9"/>
  </w:num>
  <w:num w:numId="46">
    <w:abstractNumId w:val="37"/>
  </w:num>
  <w:num w:numId="47">
    <w:abstractNumId w:val="22"/>
  </w:num>
  <w:num w:numId="48">
    <w:abstractNumId w:val="32"/>
  </w:num>
  <w:num w:numId="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C5B"/>
    <w:rsid w:val="000222BE"/>
    <w:rsid w:val="000225F6"/>
    <w:rsid w:val="0009322A"/>
    <w:rsid w:val="00096E84"/>
    <w:rsid w:val="000A175F"/>
    <w:rsid w:val="000A70CD"/>
    <w:rsid w:val="000A7363"/>
    <w:rsid w:val="000B7E1A"/>
    <w:rsid w:val="000E0421"/>
    <w:rsid w:val="000E5048"/>
    <w:rsid w:val="000F51C4"/>
    <w:rsid w:val="00110B22"/>
    <w:rsid w:val="001246BE"/>
    <w:rsid w:val="00130518"/>
    <w:rsid w:val="0013160C"/>
    <w:rsid w:val="00134A5A"/>
    <w:rsid w:val="001434B3"/>
    <w:rsid w:val="00177F31"/>
    <w:rsid w:val="0019745F"/>
    <w:rsid w:val="001A339D"/>
    <w:rsid w:val="001B0311"/>
    <w:rsid w:val="001B303D"/>
    <w:rsid w:val="001B75C4"/>
    <w:rsid w:val="001D4D11"/>
    <w:rsid w:val="001D73E9"/>
    <w:rsid w:val="001E21C7"/>
    <w:rsid w:val="002217A4"/>
    <w:rsid w:val="002258B6"/>
    <w:rsid w:val="00226BDE"/>
    <w:rsid w:val="00230A0E"/>
    <w:rsid w:val="00256376"/>
    <w:rsid w:val="00260443"/>
    <w:rsid w:val="0026288D"/>
    <w:rsid w:val="00274965"/>
    <w:rsid w:val="002B5C0D"/>
    <w:rsid w:val="002D20F6"/>
    <w:rsid w:val="002E0B6F"/>
    <w:rsid w:val="002E45CF"/>
    <w:rsid w:val="0030025D"/>
    <w:rsid w:val="00303880"/>
    <w:rsid w:val="003130CA"/>
    <w:rsid w:val="003732CE"/>
    <w:rsid w:val="00391DB4"/>
    <w:rsid w:val="0039758D"/>
    <w:rsid w:val="003A3540"/>
    <w:rsid w:val="003A6402"/>
    <w:rsid w:val="003A7354"/>
    <w:rsid w:val="003B43E6"/>
    <w:rsid w:val="003C2E90"/>
    <w:rsid w:val="003D038F"/>
    <w:rsid w:val="003D5CB1"/>
    <w:rsid w:val="003F0E09"/>
    <w:rsid w:val="00427EB8"/>
    <w:rsid w:val="00460E17"/>
    <w:rsid w:val="004750C1"/>
    <w:rsid w:val="00490EF9"/>
    <w:rsid w:val="004968F7"/>
    <w:rsid w:val="004B692F"/>
    <w:rsid w:val="004C2431"/>
    <w:rsid w:val="004D28CF"/>
    <w:rsid w:val="004D3DD3"/>
    <w:rsid w:val="005144E6"/>
    <w:rsid w:val="00517372"/>
    <w:rsid w:val="00526614"/>
    <w:rsid w:val="005304C9"/>
    <w:rsid w:val="00535101"/>
    <w:rsid w:val="005438B3"/>
    <w:rsid w:val="00546128"/>
    <w:rsid w:val="005B64CE"/>
    <w:rsid w:val="005C0D57"/>
    <w:rsid w:val="005C3C3E"/>
    <w:rsid w:val="005D4468"/>
    <w:rsid w:val="005E1719"/>
    <w:rsid w:val="005E2396"/>
    <w:rsid w:val="005E7AE7"/>
    <w:rsid w:val="005F000E"/>
    <w:rsid w:val="005F22FE"/>
    <w:rsid w:val="00616187"/>
    <w:rsid w:val="006275E0"/>
    <w:rsid w:val="00632595"/>
    <w:rsid w:val="00642A6F"/>
    <w:rsid w:val="006476D6"/>
    <w:rsid w:val="00672562"/>
    <w:rsid w:val="006835E1"/>
    <w:rsid w:val="006A0967"/>
    <w:rsid w:val="006A466F"/>
    <w:rsid w:val="006A5B59"/>
    <w:rsid w:val="006B58C5"/>
    <w:rsid w:val="006D028A"/>
    <w:rsid w:val="006D5B2F"/>
    <w:rsid w:val="006E267D"/>
    <w:rsid w:val="006E6173"/>
    <w:rsid w:val="006F2DAE"/>
    <w:rsid w:val="00707B79"/>
    <w:rsid w:val="00727A04"/>
    <w:rsid w:val="0073069F"/>
    <w:rsid w:val="0074183C"/>
    <w:rsid w:val="00743FA2"/>
    <w:rsid w:val="007574F4"/>
    <w:rsid w:val="00762119"/>
    <w:rsid w:val="0076384B"/>
    <w:rsid w:val="00770F2B"/>
    <w:rsid w:val="0078617B"/>
    <w:rsid w:val="007B55D0"/>
    <w:rsid w:val="007D4058"/>
    <w:rsid w:val="008013EA"/>
    <w:rsid w:val="00804DB9"/>
    <w:rsid w:val="0084647A"/>
    <w:rsid w:val="008550CD"/>
    <w:rsid w:val="0085733E"/>
    <w:rsid w:val="008630D8"/>
    <w:rsid w:val="008A0D31"/>
    <w:rsid w:val="008B165D"/>
    <w:rsid w:val="008F4506"/>
    <w:rsid w:val="00900608"/>
    <w:rsid w:val="009101CC"/>
    <w:rsid w:val="00911DB8"/>
    <w:rsid w:val="00923D5F"/>
    <w:rsid w:val="00933FED"/>
    <w:rsid w:val="00935797"/>
    <w:rsid w:val="00942412"/>
    <w:rsid w:val="00943F8C"/>
    <w:rsid w:val="00947C2D"/>
    <w:rsid w:val="00983A2D"/>
    <w:rsid w:val="00992133"/>
    <w:rsid w:val="009944F3"/>
    <w:rsid w:val="009A1C79"/>
    <w:rsid w:val="009A7C35"/>
    <w:rsid w:val="009B3DCF"/>
    <w:rsid w:val="009C3CDF"/>
    <w:rsid w:val="009F0C4E"/>
    <w:rsid w:val="009F23A3"/>
    <w:rsid w:val="009F5ECE"/>
    <w:rsid w:val="00A0496B"/>
    <w:rsid w:val="00A064F9"/>
    <w:rsid w:val="00A15D8F"/>
    <w:rsid w:val="00A3416A"/>
    <w:rsid w:val="00A56ED2"/>
    <w:rsid w:val="00A710F6"/>
    <w:rsid w:val="00AA070F"/>
    <w:rsid w:val="00AA1ADB"/>
    <w:rsid w:val="00AA3FDE"/>
    <w:rsid w:val="00AB580E"/>
    <w:rsid w:val="00AE0E79"/>
    <w:rsid w:val="00AE2B69"/>
    <w:rsid w:val="00AF5EF1"/>
    <w:rsid w:val="00AF7ADE"/>
    <w:rsid w:val="00B06C5B"/>
    <w:rsid w:val="00B1466D"/>
    <w:rsid w:val="00B152C6"/>
    <w:rsid w:val="00B25C15"/>
    <w:rsid w:val="00B3398C"/>
    <w:rsid w:val="00B51FA9"/>
    <w:rsid w:val="00B649EA"/>
    <w:rsid w:val="00BA6ADE"/>
    <w:rsid w:val="00BC6C36"/>
    <w:rsid w:val="00BE0EAA"/>
    <w:rsid w:val="00BE518A"/>
    <w:rsid w:val="00BF0619"/>
    <w:rsid w:val="00C230AD"/>
    <w:rsid w:val="00C27CC1"/>
    <w:rsid w:val="00C30000"/>
    <w:rsid w:val="00C31F9D"/>
    <w:rsid w:val="00C51553"/>
    <w:rsid w:val="00C649C5"/>
    <w:rsid w:val="00C64DD9"/>
    <w:rsid w:val="00CA6331"/>
    <w:rsid w:val="00CB348C"/>
    <w:rsid w:val="00CC1566"/>
    <w:rsid w:val="00CC6995"/>
    <w:rsid w:val="00CF46C8"/>
    <w:rsid w:val="00D018BB"/>
    <w:rsid w:val="00D12347"/>
    <w:rsid w:val="00D25A0C"/>
    <w:rsid w:val="00D355F1"/>
    <w:rsid w:val="00D3645B"/>
    <w:rsid w:val="00D568A2"/>
    <w:rsid w:val="00D70D30"/>
    <w:rsid w:val="00D93310"/>
    <w:rsid w:val="00DA08FD"/>
    <w:rsid w:val="00DB04A9"/>
    <w:rsid w:val="00DB68A2"/>
    <w:rsid w:val="00DC0B38"/>
    <w:rsid w:val="00E2297B"/>
    <w:rsid w:val="00E27125"/>
    <w:rsid w:val="00E3120A"/>
    <w:rsid w:val="00E37210"/>
    <w:rsid w:val="00E4467E"/>
    <w:rsid w:val="00E95F7A"/>
    <w:rsid w:val="00EA21B3"/>
    <w:rsid w:val="00EC30B3"/>
    <w:rsid w:val="00ED48FC"/>
    <w:rsid w:val="00EE3818"/>
    <w:rsid w:val="00EF4146"/>
    <w:rsid w:val="00F11683"/>
    <w:rsid w:val="00F23885"/>
    <w:rsid w:val="00F317F6"/>
    <w:rsid w:val="00F574FF"/>
    <w:rsid w:val="00F73FDA"/>
    <w:rsid w:val="00F84DE2"/>
    <w:rsid w:val="00F85B11"/>
    <w:rsid w:val="00FB2B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A53790"/>
  <w15:docId w15:val="{7EF98DCC-37FF-428D-A78F-0F04FBA83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496B"/>
    <w:pPr>
      <w:spacing w:before="120" w:after="120"/>
      <w:jc w:val="both"/>
    </w:pPr>
    <w:rPr>
      <w:rFonts w:ascii="AvenirNext LT Pro Cn" w:eastAsiaTheme="minorHAnsi" w:hAnsi="AvenirNext LT Pro Cn" w:cstheme="minorBidi"/>
      <w:sz w:val="22"/>
      <w:szCs w:val="22"/>
      <w:lang w:eastAsia="en-US"/>
    </w:rPr>
  </w:style>
  <w:style w:type="paragraph" w:styleId="Titre1">
    <w:name w:val="heading 1"/>
    <w:basedOn w:val="Normal"/>
    <w:next w:val="Normal"/>
    <w:link w:val="Titre1Car"/>
    <w:uiPriority w:val="9"/>
    <w:qFormat/>
    <w:rsid w:val="00A0496B"/>
    <w:pPr>
      <w:keepNext/>
      <w:keepLines/>
      <w:numPr>
        <w:numId w:val="47"/>
      </w:numPr>
      <w:spacing w:before="240" w:after="0"/>
      <w:outlineLvl w:val="0"/>
    </w:pPr>
    <w:rPr>
      <w:rFonts w:ascii="Raleway" w:eastAsiaTheme="majorEastAsia" w:hAnsi="Raleway" w:cstheme="majorBidi"/>
      <w:color w:val="00A3A6"/>
      <w:sz w:val="32"/>
      <w:szCs w:val="32"/>
    </w:rPr>
  </w:style>
  <w:style w:type="paragraph" w:styleId="Titre2">
    <w:name w:val="heading 2"/>
    <w:basedOn w:val="Titre1"/>
    <w:next w:val="Normal"/>
    <w:link w:val="Titre2Car"/>
    <w:autoRedefine/>
    <w:uiPriority w:val="9"/>
    <w:unhideWhenUsed/>
    <w:qFormat/>
    <w:rsid w:val="00A0496B"/>
    <w:pPr>
      <w:numPr>
        <w:ilvl w:val="1"/>
      </w:numPr>
      <w:spacing w:before="40"/>
      <w:outlineLvl w:val="1"/>
    </w:pPr>
    <w:rPr>
      <w:sz w:val="26"/>
      <w:szCs w:val="26"/>
    </w:rPr>
  </w:style>
  <w:style w:type="paragraph" w:styleId="Titre3">
    <w:name w:val="heading 3"/>
    <w:basedOn w:val="Titre2"/>
    <w:next w:val="Normal"/>
    <w:link w:val="Titre3Car"/>
    <w:uiPriority w:val="9"/>
    <w:unhideWhenUsed/>
    <w:qFormat/>
    <w:rsid w:val="00A0496B"/>
    <w:pPr>
      <w:numPr>
        <w:ilvl w:val="2"/>
      </w:numPr>
      <w:outlineLvl w:val="2"/>
    </w:pPr>
    <w:rPr>
      <w:rFonts w:ascii="AvenirNext LT Pro Cn" w:hAnsi="AvenirNext LT Pro Cn"/>
      <w:sz w:val="24"/>
      <w:szCs w:val="24"/>
    </w:rPr>
  </w:style>
  <w:style w:type="paragraph" w:styleId="Titre4">
    <w:name w:val="heading 4"/>
    <w:basedOn w:val="Normal"/>
    <w:next w:val="Normal"/>
    <w:link w:val="Titre4Car"/>
    <w:uiPriority w:val="9"/>
    <w:unhideWhenUsed/>
    <w:qFormat/>
    <w:rsid w:val="00A0496B"/>
    <w:pPr>
      <w:keepNext/>
      <w:keepLines/>
      <w:numPr>
        <w:ilvl w:val="3"/>
        <w:numId w:val="47"/>
      </w:numPr>
      <w:spacing w:before="40" w:after="0"/>
      <w:outlineLvl w:val="3"/>
    </w:pPr>
    <w:rPr>
      <w:rFonts w:ascii="Raleway" w:eastAsiaTheme="majorEastAsia" w:hAnsi="Raleway" w:cstheme="majorBidi"/>
      <w:i/>
      <w:iCs/>
      <w:color w:val="00A6A3"/>
    </w:rPr>
  </w:style>
  <w:style w:type="paragraph" w:styleId="Titre6">
    <w:name w:val="heading 6"/>
    <w:basedOn w:val="Normal"/>
    <w:next w:val="Normal"/>
    <w:qFormat/>
    <w:pPr>
      <w:spacing w:before="240" w:after="60"/>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Lgende">
    <w:name w:val="caption"/>
    <w:basedOn w:val="Normal"/>
    <w:next w:val="Normal"/>
    <w:qFormat/>
    <w:pPr>
      <w:ind w:left="-900" w:right="5112"/>
      <w:jc w:val="center"/>
    </w:pPr>
    <w:rPr>
      <w:b/>
      <w:bCs/>
      <w:sz w:val="20"/>
    </w:rPr>
  </w:style>
  <w:style w:type="paragraph" w:styleId="En-tte">
    <w:name w:val="header"/>
    <w:basedOn w:val="Normal"/>
    <w:pPr>
      <w:tabs>
        <w:tab w:val="center" w:pos="4536"/>
        <w:tab w:val="right" w:pos="9072"/>
      </w:tabs>
    </w:pPr>
  </w:style>
  <w:style w:type="paragraph" w:customStyle="1" w:styleId="Car">
    <w:name w:val="Car"/>
    <w:basedOn w:val="Normal"/>
    <w:pPr>
      <w:spacing w:after="160" w:line="240" w:lineRule="exact"/>
    </w:pPr>
    <w:rPr>
      <w:rFonts w:ascii="Verdana" w:hAnsi="Verdana"/>
      <w:sz w:val="20"/>
      <w:szCs w:val="20"/>
      <w:lang w:val="en-US"/>
    </w:rPr>
  </w:style>
  <w:style w:type="paragraph" w:styleId="TM2">
    <w:name w:val="toc 2"/>
    <w:basedOn w:val="Normal"/>
    <w:next w:val="Normal"/>
    <w:autoRedefine/>
    <w:uiPriority w:val="39"/>
    <w:rsid w:val="001B75C4"/>
    <w:pPr>
      <w:tabs>
        <w:tab w:val="right" w:leader="dot" w:pos="9050"/>
      </w:tabs>
    </w:pPr>
    <w:rPr>
      <w:rFonts w:ascii="Arial" w:hAnsi="Arial" w:cs="Arial"/>
    </w:rPr>
  </w:style>
  <w:style w:type="character" w:styleId="Lienhypertexte">
    <w:name w:val="Hyperlink"/>
    <w:uiPriority w:val="99"/>
    <w:rPr>
      <w:color w:val="0000FF"/>
      <w:u w:val="single"/>
    </w:rPr>
  </w:style>
  <w:style w:type="paragraph" w:styleId="Retraitcorpsdetexte">
    <w:name w:val="Body Text Indent"/>
    <w:basedOn w:val="Normal"/>
    <w:pPr>
      <w:ind w:left="4962"/>
    </w:pPr>
    <w:rPr>
      <w:rFonts w:ascii="Arial" w:hAnsi="Arial" w:cs="Arial"/>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Corpsdetexte3">
    <w:name w:val="Body Text 3"/>
    <w:basedOn w:val="Normal"/>
    <w:rPr>
      <w:sz w:val="16"/>
      <w:szCs w:val="16"/>
    </w:rPr>
  </w:style>
  <w:style w:type="paragraph" w:styleId="TM3">
    <w:name w:val="toc 3"/>
    <w:basedOn w:val="Normal"/>
    <w:next w:val="Normal"/>
    <w:autoRedefine/>
    <w:uiPriority w:val="39"/>
    <w:pPr>
      <w:ind w:left="480"/>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Corpsdetexte">
    <w:name w:val="Body Text"/>
    <w:basedOn w:val="Normal"/>
  </w:style>
  <w:style w:type="paragraph" w:styleId="Corpsdetexte2">
    <w:name w:val="Body Text 2"/>
    <w:basedOn w:val="Normal"/>
    <w:pPr>
      <w:spacing w:line="480" w:lineRule="auto"/>
    </w:pPr>
    <w:rPr>
      <w:sz w:val="20"/>
      <w:szCs w:val="20"/>
    </w:rPr>
  </w:style>
  <w:style w:type="paragraph" w:styleId="Paragraphedeliste">
    <w:name w:val="List Paragraph"/>
    <w:basedOn w:val="Normal"/>
    <w:uiPriority w:val="99"/>
    <w:qFormat/>
    <w:rsid w:val="00E37210"/>
    <w:pPr>
      <w:ind w:left="708"/>
    </w:pPr>
  </w:style>
  <w:style w:type="character" w:customStyle="1" w:styleId="Titre1Car">
    <w:name w:val="Titre 1 Car"/>
    <w:basedOn w:val="Policepardfaut"/>
    <w:link w:val="Titre1"/>
    <w:uiPriority w:val="9"/>
    <w:rsid w:val="00A0496B"/>
    <w:rPr>
      <w:rFonts w:ascii="Raleway" w:eastAsiaTheme="majorEastAsia" w:hAnsi="Raleway" w:cstheme="majorBidi"/>
      <w:color w:val="00A3A6"/>
      <w:sz w:val="32"/>
      <w:szCs w:val="32"/>
      <w:lang w:eastAsia="en-US"/>
    </w:rPr>
  </w:style>
  <w:style w:type="character" w:customStyle="1" w:styleId="Titre2Car">
    <w:name w:val="Titre 2 Car"/>
    <w:basedOn w:val="Policepardfaut"/>
    <w:link w:val="Titre2"/>
    <w:uiPriority w:val="9"/>
    <w:rsid w:val="00A0496B"/>
    <w:rPr>
      <w:rFonts w:ascii="Raleway" w:eastAsiaTheme="majorEastAsia" w:hAnsi="Raleway" w:cstheme="majorBidi"/>
      <w:color w:val="00A3A6"/>
      <w:sz w:val="26"/>
      <w:szCs w:val="26"/>
      <w:lang w:eastAsia="en-US"/>
    </w:rPr>
  </w:style>
  <w:style w:type="paragraph" w:styleId="Titre">
    <w:name w:val="Title"/>
    <w:basedOn w:val="Normal"/>
    <w:next w:val="Normal"/>
    <w:link w:val="TitreCar"/>
    <w:uiPriority w:val="10"/>
    <w:qFormat/>
    <w:rsid w:val="00A0496B"/>
    <w:pPr>
      <w:spacing w:after="0"/>
      <w:contextualSpacing/>
      <w:jc w:val="center"/>
    </w:pPr>
    <w:rPr>
      <w:rFonts w:ascii="Raleway" w:eastAsiaTheme="majorEastAsia" w:hAnsi="Raleway" w:cstheme="majorBidi"/>
      <w:b/>
      <w:spacing w:val="-10"/>
      <w:kern w:val="28"/>
      <w:sz w:val="56"/>
      <w:szCs w:val="56"/>
    </w:rPr>
  </w:style>
  <w:style w:type="character" w:customStyle="1" w:styleId="TitreCar">
    <w:name w:val="Titre Car"/>
    <w:basedOn w:val="Policepardfaut"/>
    <w:link w:val="Titre"/>
    <w:uiPriority w:val="10"/>
    <w:rsid w:val="00A0496B"/>
    <w:rPr>
      <w:rFonts w:ascii="Raleway" w:eastAsiaTheme="majorEastAsia" w:hAnsi="Raleway" w:cstheme="majorBidi"/>
      <w:b/>
      <w:spacing w:val="-10"/>
      <w:kern w:val="28"/>
      <w:sz w:val="56"/>
      <w:szCs w:val="56"/>
      <w:lang w:eastAsia="en-US"/>
    </w:rPr>
  </w:style>
  <w:style w:type="character" w:customStyle="1" w:styleId="Titre3Car">
    <w:name w:val="Titre 3 Car"/>
    <w:basedOn w:val="Policepardfaut"/>
    <w:link w:val="Titre3"/>
    <w:uiPriority w:val="9"/>
    <w:rsid w:val="00A0496B"/>
    <w:rPr>
      <w:rFonts w:ascii="AvenirNext LT Pro Cn" w:eastAsiaTheme="majorEastAsia" w:hAnsi="AvenirNext LT Pro Cn" w:cstheme="majorBidi"/>
      <w:color w:val="00A3A6"/>
      <w:sz w:val="24"/>
      <w:szCs w:val="24"/>
      <w:lang w:eastAsia="en-US"/>
    </w:rPr>
  </w:style>
  <w:style w:type="character" w:customStyle="1" w:styleId="Titre4Car">
    <w:name w:val="Titre 4 Car"/>
    <w:basedOn w:val="Policepardfaut"/>
    <w:link w:val="Titre4"/>
    <w:uiPriority w:val="9"/>
    <w:rsid w:val="00A0496B"/>
    <w:rPr>
      <w:rFonts w:ascii="Raleway" w:eastAsiaTheme="majorEastAsia" w:hAnsi="Raleway" w:cstheme="majorBidi"/>
      <w:i/>
      <w:iCs/>
      <w:color w:val="00A6A3"/>
      <w:sz w:val="22"/>
      <w:szCs w:val="22"/>
      <w:lang w:eastAsia="en-US"/>
    </w:rPr>
  </w:style>
  <w:style w:type="numbering" w:customStyle="1" w:styleId="ModleTitre">
    <w:name w:val="Modèle Titre"/>
    <w:uiPriority w:val="99"/>
    <w:rsid w:val="00A0496B"/>
    <w:pPr>
      <w:numPr>
        <w:numId w:val="47"/>
      </w:numPr>
    </w:pPr>
  </w:style>
  <w:style w:type="paragraph" w:styleId="TM1">
    <w:name w:val="toc 1"/>
    <w:basedOn w:val="Normal"/>
    <w:next w:val="Normal"/>
    <w:autoRedefine/>
    <w:uiPriority w:val="39"/>
    <w:unhideWhenUsed/>
    <w:rsid w:val="004D28C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chorus-pro.gouv.fr" TargetMode="Externa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farre\AppData\Roaming\Microsoft\Templates\Normal%20INRA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 INRAE.dotm</Template>
  <TotalTime>339</TotalTime>
  <Pages>8</Pages>
  <Words>1928</Words>
  <Characters>11669</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MAPA type</vt:lpstr>
    </vt:vector>
  </TitlesOfParts>
  <Company>INRA</Company>
  <LinksUpToDate>false</LinksUpToDate>
  <CharactersWithSpaces>13570</CharactersWithSpaces>
  <SharedDoc>false</SharedDoc>
  <HLinks>
    <vt:vector size="78" baseType="variant">
      <vt:variant>
        <vt:i4>1376308</vt:i4>
      </vt:variant>
      <vt:variant>
        <vt:i4>74</vt:i4>
      </vt:variant>
      <vt:variant>
        <vt:i4>0</vt:i4>
      </vt:variant>
      <vt:variant>
        <vt:i4>5</vt:i4>
      </vt:variant>
      <vt:variant>
        <vt:lpwstr/>
      </vt:variant>
      <vt:variant>
        <vt:lpwstr>_Toc416943298</vt:lpwstr>
      </vt:variant>
      <vt:variant>
        <vt:i4>1376308</vt:i4>
      </vt:variant>
      <vt:variant>
        <vt:i4>68</vt:i4>
      </vt:variant>
      <vt:variant>
        <vt:i4>0</vt:i4>
      </vt:variant>
      <vt:variant>
        <vt:i4>5</vt:i4>
      </vt:variant>
      <vt:variant>
        <vt:lpwstr/>
      </vt:variant>
      <vt:variant>
        <vt:lpwstr>_Toc416943297</vt:lpwstr>
      </vt:variant>
      <vt:variant>
        <vt:i4>1376308</vt:i4>
      </vt:variant>
      <vt:variant>
        <vt:i4>62</vt:i4>
      </vt:variant>
      <vt:variant>
        <vt:i4>0</vt:i4>
      </vt:variant>
      <vt:variant>
        <vt:i4>5</vt:i4>
      </vt:variant>
      <vt:variant>
        <vt:lpwstr/>
      </vt:variant>
      <vt:variant>
        <vt:lpwstr>_Toc416943296</vt:lpwstr>
      </vt:variant>
      <vt:variant>
        <vt:i4>1376308</vt:i4>
      </vt:variant>
      <vt:variant>
        <vt:i4>56</vt:i4>
      </vt:variant>
      <vt:variant>
        <vt:i4>0</vt:i4>
      </vt:variant>
      <vt:variant>
        <vt:i4>5</vt:i4>
      </vt:variant>
      <vt:variant>
        <vt:lpwstr/>
      </vt:variant>
      <vt:variant>
        <vt:lpwstr>_Toc416943295</vt:lpwstr>
      </vt:variant>
      <vt:variant>
        <vt:i4>1376308</vt:i4>
      </vt:variant>
      <vt:variant>
        <vt:i4>50</vt:i4>
      </vt:variant>
      <vt:variant>
        <vt:i4>0</vt:i4>
      </vt:variant>
      <vt:variant>
        <vt:i4>5</vt:i4>
      </vt:variant>
      <vt:variant>
        <vt:lpwstr/>
      </vt:variant>
      <vt:variant>
        <vt:lpwstr>_Toc416943294</vt:lpwstr>
      </vt:variant>
      <vt:variant>
        <vt:i4>1376308</vt:i4>
      </vt:variant>
      <vt:variant>
        <vt:i4>44</vt:i4>
      </vt:variant>
      <vt:variant>
        <vt:i4>0</vt:i4>
      </vt:variant>
      <vt:variant>
        <vt:i4>5</vt:i4>
      </vt:variant>
      <vt:variant>
        <vt:lpwstr/>
      </vt:variant>
      <vt:variant>
        <vt:lpwstr>_Toc416943293</vt:lpwstr>
      </vt:variant>
      <vt:variant>
        <vt:i4>1376308</vt:i4>
      </vt:variant>
      <vt:variant>
        <vt:i4>38</vt:i4>
      </vt:variant>
      <vt:variant>
        <vt:i4>0</vt:i4>
      </vt:variant>
      <vt:variant>
        <vt:i4>5</vt:i4>
      </vt:variant>
      <vt:variant>
        <vt:lpwstr/>
      </vt:variant>
      <vt:variant>
        <vt:lpwstr>_Toc416943292</vt:lpwstr>
      </vt:variant>
      <vt:variant>
        <vt:i4>1376308</vt:i4>
      </vt:variant>
      <vt:variant>
        <vt:i4>32</vt:i4>
      </vt:variant>
      <vt:variant>
        <vt:i4>0</vt:i4>
      </vt:variant>
      <vt:variant>
        <vt:i4>5</vt:i4>
      </vt:variant>
      <vt:variant>
        <vt:lpwstr/>
      </vt:variant>
      <vt:variant>
        <vt:lpwstr>_Toc416943291</vt:lpwstr>
      </vt:variant>
      <vt:variant>
        <vt:i4>1376308</vt:i4>
      </vt:variant>
      <vt:variant>
        <vt:i4>26</vt:i4>
      </vt:variant>
      <vt:variant>
        <vt:i4>0</vt:i4>
      </vt:variant>
      <vt:variant>
        <vt:i4>5</vt:i4>
      </vt:variant>
      <vt:variant>
        <vt:lpwstr/>
      </vt:variant>
      <vt:variant>
        <vt:lpwstr>_Toc416943290</vt:lpwstr>
      </vt:variant>
      <vt:variant>
        <vt:i4>1310772</vt:i4>
      </vt:variant>
      <vt:variant>
        <vt:i4>20</vt:i4>
      </vt:variant>
      <vt:variant>
        <vt:i4>0</vt:i4>
      </vt:variant>
      <vt:variant>
        <vt:i4>5</vt:i4>
      </vt:variant>
      <vt:variant>
        <vt:lpwstr/>
      </vt:variant>
      <vt:variant>
        <vt:lpwstr>_Toc416943289</vt:lpwstr>
      </vt:variant>
      <vt:variant>
        <vt:i4>1310772</vt:i4>
      </vt:variant>
      <vt:variant>
        <vt:i4>14</vt:i4>
      </vt:variant>
      <vt:variant>
        <vt:i4>0</vt:i4>
      </vt:variant>
      <vt:variant>
        <vt:i4>5</vt:i4>
      </vt:variant>
      <vt:variant>
        <vt:lpwstr/>
      </vt:variant>
      <vt:variant>
        <vt:lpwstr>_Toc416943288</vt:lpwstr>
      </vt:variant>
      <vt:variant>
        <vt:i4>1310772</vt:i4>
      </vt:variant>
      <vt:variant>
        <vt:i4>8</vt:i4>
      </vt:variant>
      <vt:variant>
        <vt:i4>0</vt:i4>
      </vt:variant>
      <vt:variant>
        <vt:i4>5</vt:i4>
      </vt:variant>
      <vt:variant>
        <vt:lpwstr/>
      </vt:variant>
      <vt:variant>
        <vt:lpwstr>_Toc416943287</vt:lpwstr>
      </vt:variant>
      <vt:variant>
        <vt:i4>1310772</vt:i4>
      </vt:variant>
      <vt:variant>
        <vt:i4>2</vt:i4>
      </vt:variant>
      <vt:variant>
        <vt:i4>0</vt:i4>
      </vt:variant>
      <vt:variant>
        <vt:i4>5</vt:i4>
      </vt:variant>
      <vt:variant>
        <vt:lpwstr/>
      </vt:variant>
      <vt:variant>
        <vt:lpwstr>_Toc416943286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xavier.gallaisdechateaucroc@paris.inra.fr</dc:creator>
  <cp:lastModifiedBy>Laure Garcia</cp:lastModifiedBy>
  <cp:revision>19</cp:revision>
  <cp:lastPrinted>2017-02-21T15:12:00Z</cp:lastPrinted>
  <dcterms:created xsi:type="dcterms:W3CDTF">2021-10-29T12:31:00Z</dcterms:created>
  <dcterms:modified xsi:type="dcterms:W3CDTF">2025-07-03T12:27:00Z</dcterms:modified>
</cp:coreProperties>
</file>